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sz w:val="44"/>
        </w:rPr>
      </w:pPr>
    </w:p>
    <w:p>
      <w:pPr>
        <w:jc w:val="center"/>
        <w:rPr>
          <w:rFonts w:ascii="宋体" w:hAnsi="宋体" w:cs="宋体"/>
          <w:sz w:val="44"/>
        </w:rPr>
      </w:pPr>
      <w:r>
        <w:rPr>
          <w:rFonts w:ascii="宋体" w:hAnsi="宋体" w:cs="宋体"/>
          <w:sz w:val="44"/>
        </w:rPr>
        <w:t>湖北省</w:t>
      </w:r>
      <w:r>
        <w:rPr>
          <w:rFonts w:hint="eastAsia" w:ascii="宋体" w:hAnsi="宋体" w:cs="宋体"/>
          <w:sz w:val="44"/>
        </w:rPr>
        <w:t>医用耗材</w:t>
      </w:r>
      <w:r>
        <w:rPr>
          <w:rFonts w:ascii="宋体" w:hAnsi="宋体" w:cs="宋体"/>
          <w:sz w:val="44"/>
        </w:rPr>
        <w:t>集中采购系统</w:t>
      </w:r>
    </w:p>
    <w:p>
      <w:pPr>
        <w:jc w:val="center"/>
        <w:rPr>
          <w:rFonts w:ascii="宋体" w:hAnsi="宋体" w:cs="宋体"/>
          <w:sz w:val="44"/>
        </w:rPr>
      </w:pPr>
      <w:r>
        <w:rPr>
          <w:rFonts w:ascii="宋体" w:hAnsi="宋体" w:cs="宋体"/>
          <w:sz w:val="44"/>
        </w:rPr>
        <w:t>基础数据库生产企业操作手册</w:t>
      </w:r>
    </w:p>
    <w:p>
      <w:pPr>
        <w:rPr>
          <w:rFonts w:ascii="宋体" w:hAnsi="宋体" w:cs="宋体"/>
          <w:sz w:val="44"/>
        </w:rPr>
      </w:pPr>
    </w:p>
    <w:p>
      <w:pPr>
        <w:spacing w:line="360" w:lineRule="auto"/>
        <w:ind w:left="210" w:leftChars="100"/>
        <w:contextualSpacing/>
        <w:jc w:val="left"/>
        <w:rPr>
          <w:b/>
          <w:szCs w:val="21"/>
          <w:highlight w:val="yellow"/>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spacing w:line="360" w:lineRule="auto"/>
        <w:ind w:left="210" w:leftChars="100"/>
        <w:contextualSpacing/>
        <w:jc w:val="left"/>
        <w:rPr>
          <w:b/>
          <w:szCs w:val="21"/>
          <w:highlight w:val="yellow"/>
          <w:u w:val="single"/>
        </w:rPr>
      </w:pPr>
    </w:p>
    <w:p>
      <w:pPr>
        <w:pStyle w:val="2"/>
      </w:pPr>
      <w:r>
        <w:t>登录系统</w:t>
      </w:r>
    </w:p>
    <w:p>
      <w:pPr>
        <w:ind w:firstLine="420"/>
        <w:rPr>
          <w:rFonts w:ascii="宋体" w:hAnsi="宋体" w:eastAsia="宋体" w:cs="宋体"/>
          <w:sz w:val="28"/>
          <w:szCs w:val="28"/>
        </w:rPr>
      </w:pPr>
      <w:r>
        <w:rPr>
          <w:rFonts w:hint="eastAsia" w:ascii="宋体" w:hAnsi="宋体" w:eastAsia="宋体" w:cs="宋体"/>
          <w:sz w:val="28"/>
          <w:szCs w:val="28"/>
        </w:rPr>
        <w:t>通过网址“</w:t>
      </w:r>
      <w:r>
        <w:rPr>
          <w:rFonts w:hint="eastAsia" w:ascii="宋体" w:hAnsi="宋体" w:eastAsia="宋体" w:cs="宋体"/>
          <w:color w:val="FF0000"/>
          <w:sz w:val="28"/>
          <w:szCs w:val="28"/>
        </w:rPr>
        <w:t>http://www.hbyxjzcg.cn/</w:t>
      </w:r>
      <w:r>
        <w:rPr>
          <w:rFonts w:hint="eastAsia" w:ascii="宋体" w:hAnsi="宋体" w:eastAsia="宋体" w:cs="宋体"/>
          <w:sz w:val="28"/>
          <w:szCs w:val="28"/>
        </w:rPr>
        <w:t>”打开“湖北省药械集中采购服务平台”后，</w:t>
      </w:r>
      <w:r>
        <w:rPr>
          <w:rFonts w:hint="eastAsia" w:ascii="宋体" w:hAnsi="宋体" w:eastAsia="宋体" w:cs="宋体"/>
          <w:color w:val="FF0000"/>
          <w:sz w:val="28"/>
          <w:szCs w:val="28"/>
        </w:rPr>
        <w:t>在“登录入口”模块找到“耗材系统”，点击该模块可看到“医用耗材集中采购系统”</w:t>
      </w:r>
      <w:r>
        <w:rPr>
          <w:rFonts w:hint="eastAsia" w:ascii="宋体" w:hAnsi="宋体" w:eastAsia="宋体" w:cs="宋体"/>
          <w:sz w:val="28"/>
          <w:szCs w:val="28"/>
        </w:rPr>
        <w:t>。如下图所示</w:t>
      </w:r>
    </w:p>
    <w:p>
      <w:r>
        <w:drawing>
          <wp:inline distT="0" distB="0" distL="0" distR="0">
            <wp:extent cx="5274310" cy="29349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5274310" cy="2934970"/>
                    </a:xfrm>
                    <a:prstGeom prst="rect">
                      <a:avLst/>
                    </a:prstGeom>
                  </pic:spPr>
                </pic:pic>
              </a:graphicData>
            </a:graphic>
          </wp:inline>
        </w:drawing>
      </w:r>
    </w:p>
    <w:p/>
    <w:p>
      <w:pPr>
        <w:pStyle w:val="10"/>
        <w:spacing w:line="360" w:lineRule="auto"/>
        <w:ind w:firstLine="0" w:firstLineChars="0"/>
        <w:contextualSpacing/>
        <w:rPr>
          <w:sz w:val="28"/>
          <w:szCs w:val="28"/>
        </w:rPr>
      </w:pPr>
      <w:r>
        <w:rPr>
          <w:rFonts w:hint="eastAsia" w:asciiTheme="majorEastAsia" w:hAnsiTheme="majorEastAsia" w:eastAsiaTheme="majorEastAsia" w:cstheme="majorEastAsia"/>
          <w:sz w:val="28"/>
          <w:szCs w:val="28"/>
        </w:rPr>
        <w:t>点击该按钮跳转到医用耗材集中采购系统登录页面，如图（1）所示。输入生产企业医用耗材集中采购系统账户、密码、验证码。登录系统。</w:t>
      </w:r>
    </w:p>
    <w:p>
      <w:pPr>
        <w:spacing w:line="360" w:lineRule="auto"/>
        <w:contextualSpacing/>
      </w:pPr>
      <w:r>
        <w:drawing>
          <wp:inline distT="0" distB="0" distL="0" distR="0">
            <wp:extent cx="5288915" cy="2461260"/>
            <wp:effectExtent l="0" t="0" r="698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88915" cy="2461260"/>
                    </a:xfrm>
                    <a:prstGeom prst="rect">
                      <a:avLst/>
                    </a:prstGeom>
                  </pic:spPr>
                </pic:pic>
              </a:graphicData>
            </a:graphic>
          </wp:inline>
        </w:drawing>
      </w:r>
    </w:p>
    <w:p>
      <w:pPr>
        <w:spacing w:line="360" w:lineRule="auto"/>
        <w:ind w:left="210" w:leftChars="100"/>
        <w:contextualSpacing/>
        <w:jc w:val="center"/>
      </w:pPr>
      <w:r>
        <w:rPr>
          <w:rFonts w:hint="eastAsia"/>
          <w:sz w:val="28"/>
          <w:szCs w:val="28"/>
        </w:rPr>
        <w:t>图(1)</w:t>
      </w:r>
    </w:p>
    <w:p>
      <w:pPr>
        <w:pStyle w:val="2"/>
      </w:pPr>
      <w:r>
        <w:rPr>
          <w:rFonts w:hint="eastAsia"/>
        </w:rPr>
        <w:t>修改</w:t>
      </w:r>
      <w:r>
        <w:t>密码</w:t>
      </w:r>
    </w:p>
    <w:p>
      <w:pPr>
        <w:spacing w:line="360" w:lineRule="auto"/>
        <w:ind w:left="210" w:leftChars="100" w:firstLine="418"/>
        <w:contextualSpacing/>
        <w:rPr>
          <w:rFonts w:ascii="宋体" w:hAnsi="宋体" w:eastAsia="宋体" w:cs="宋体"/>
          <w:sz w:val="28"/>
          <w:szCs w:val="28"/>
        </w:rPr>
      </w:pPr>
      <w:r>
        <w:rPr>
          <w:rFonts w:hint="eastAsia" w:ascii="宋体" w:hAnsi="宋体" w:eastAsia="宋体" w:cs="宋体"/>
          <w:sz w:val="28"/>
          <w:szCs w:val="28"/>
        </w:rPr>
        <w:t>登录系统后，点击右上方</w:t>
      </w:r>
      <w:r>
        <w:rPr>
          <w:rFonts w:hint="eastAsia" w:ascii="宋体" w:hAnsi="宋体" w:eastAsia="宋体" w:cs="宋体"/>
          <w:b/>
          <w:sz w:val="28"/>
          <w:szCs w:val="28"/>
        </w:rPr>
        <w:t>【修改密码】</w:t>
      </w:r>
      <w:r>
        <w:rPr>
          <w:rFonts w:hint="eastAsia" w:ascii="宋体" w:hAnsi="宋体" w:eastAsia="宋体" w:cs="宋体"/>
          <w:sz w:val="28"/>
          <w:szCs w:val="28"/>
        </w:rPr>
        <w:t>，对密码进行修改，如图（2）所示：</w:t>
      </w:r>
    </w:p>
    <w:p>
      <w:pPr>
        <w:spacing w:line="360" w:lineRule="auto"/>
        <w:contextualSpacing/>
        <w:rPr>
          <w:sz w:val="28"/>
          <w:szCs w:val="28"/>
        </w:rPr>
      </w:pPr>
      <w:r>
        <w:drawing>
          <wp:inline distT="0" distB="0" distL="0" distR="0">
            <wp:extent cx="5133975" cy="22409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133975" cy="2245011"/>
                    </a:xfrm>
                    <a:prstGeom prst="rect">
                      <a:avLst/>
                    </a:prstGeom>
                  </pic:spPr>
                </pic:pic>
              </a:graphicData>
            </a:graphic>
          </wp:inline>
        </w:drawing>
      </w:r>
    </w:p>
    <w:p>
      <w:pPr>
        <w:spacing w:line="360" w:lineRule="auto"/>
        <w:ind w:left="210" w:leftChars="100"/>
        <w:contextualSpacing/>
        <w:jc w:val="center"/>
        <w:rPr>
          <w:sz w:val="28"/>
          <w:szCs w:val="28"/>
        </w:rPr>
      </w:pPr>
      <w:r>
        <w:rPr>
          <w:rFonts w:hint="eastAsia"/>
          <w:sz w:val="28"/>
          <w:szCs w:val="28"/>
        </w:rPr>
        <w:t xml:space="preserve"> 图</w:t>
      </w:r>
      <w:r>
        <w:rPr>
          <w:sz w:val="28"/>
          <w:szCs w:val="28"/>
        </w:rPr>
        <w:t>(</w:t>
      </w:r>
      <w:r>
        <w:rPr>
          <w:rFonts w:hint="eastAsia"/>
          <w:sz w:val="28"/>
          <w:szCs w:val="28"/>
        </w:rPr>
        <w:t>2</w:t>
      </w:r>
      <w:r>
        <w:rPr>
          <w:sz w:val="28"/>
          <w:szCs w:val="28"/>
        </w:rPr>
        <w:t>)</w:t>
      </w:r>
    </w:p>
    <w:p>
      <w:pPr>
        <w:spacing w:line="360" w:lineRule="auto"/>
        <w:ind w:left="210" w:leftChars="100" w:firstLine="418"/>
        <w:contextualSpacing/>
        <w:rPr>
          <w:sz w:val="28"/>
          <w:szCs w:val="28"/>
        </w:rPr>
      </w:pPr>
      <w:r>
        <w:rPr>
          <w:rFonts w:hint="eastAsia"/>
          <w:sz w:val="28"/>
          <w:szCs w:val="28"/>
        </w:rPr>
        <w:t>输入原始密码和新密码后点击确定修改，如图（3）</w:t>
      </w:r>
      <w:r>
        <w:rPr>
          <w:sz w:val="28"/>
          <w:szCs w:val="28"/>
        </w:rPr>
        <w:t>所示：</w:t>
      </w:r>
    </w:p>
    <w:p>
      <w:r>
        <w:rPr>
          <w:rFonts w:hint="eastAsia"/>
        </w:rPr>
        <w:t xml:space="preserve"> </w:t>
      </w:r>
      <w:r>
        <w:drawing>
          <wp:inline distT="0" distB="0" distL="114300" distR="114300">
            <wp:extent cx="5155565" cy="2567305"/>
            <wp:effectExtent l="0" t="0" r="698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155565" cy="2567305"/>
                    </a:xfrm>
                    <a:prstGeom prst="rect">
                      <a:avLst/>
                    </a:prstGeom>
                    <a:noFill/>
                    <a:ln>
                      <a:noFill/>
                    </a:ln>
                  </pic:spPr>
                </pic:pic>
              </a:graphicData>
            </a:graphic>
          </wp:inline>
        </w:drawing>
      </w:r>
    </w:p>
    <w:p>
      <w:pPr>
        <w:jc w:val="center"/>
        <w:rPr>
          <w:sz w:val="28"/>
          <w:szCs w:val="28"/>
        </w:rPr>
      </w:pPr>
      <w:r>
        <w:rPr>
          <w:rFonts w:hint="eastAsia"/>
          <w:sz w:val="28"/>
          <w:szCs w:val="28"/>
        </w:rPr>
        <w:t>图（3）</w:t>
      </w:r>
    </w:p>
    <w:p>
      <w:pPr>
        <w:spacing w:line="360" w:lineRule="auto"/>
        <w:ind w:left="210" w:leftChars="100" w:firstLine="418"/>
        <w:contextualSpacing/>
        <w:rPr>
          <w:sz w:val="28"/>
          <w:szCs w:val="28"/>
        </w:rPr>
      </w:pPr>
      <w:r>
        <w:rPr>
          <w:rFonts w:hint="eastAsia"/>
          <w:sz w:val="28"/>
          <w:szCs w:val="28"/>
        </w:rPr>
        <w:t>登录成功以后如图（4）所示。</w:t>
      </w:r>
    </w:p>
    <w:p>
      <w:pPr>
        <w:spacing w:line="360" w:lineRule="auto"/>
        <w:ind w:left="210" w:leftChars="100"/>
        <w:contextualSpacing/>
        <w:rPr>
          <w:sz w:val="28"/>
          <w:szCs w:val="28"/>
        </w:rPr>
      </w:pPr>
      <w:r>
        <w:drawing>
          <wp:inline distT="0" distB="0" distL="0" distR="0">
            <wp:extent cx="5161280" cy="2193290"/>
            <wp:effectExtent l="0" t="0" r="127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161280" cy="2194633"/>
                    </a:xfrm>
                    <a:prstGeom prst="rect">
                      <a:avLst/>
                    </a:prstGeom>
                  </pic:spPr>
                </pic:pic>
              </a:graphicData>
            </a:graphic>
          </wp:inline>
        </w:drawing>
      </w:r>
    </w:p>
    <w:p>
      <w:pPr>
        <w:spacing w:line="360" w:lineRule="auto"/>
        <w:ind w:left="210" w:leftChars="100"/>
        <w:contextualSpacing/>
        <w:rPr>
          <w:sz w:val="28"/>
          <w:szCs w:val="28"/>
        </w:rPr>
      </w:pPr>
      <w:r>
        <w:rPr>
          <w:rFonts w:hint="eastAsia"/>
          <w:sz w:val="28"/>
          <w:szCs w:val="28"/>
        </w:rPr>
        <w:t xml:space="preserve"> </w:t>
      </w:r>
      <w:r>
        <w:rPr>
          <w:sz w:val="28"/>
          <w:szCs w:val="28"/>
        </w:rPr>
        <w:t xml:space="preserve">                         </w:t>
      </w:r>
      <w:r>
        <w:rPr>
          <w:rFonts w:hint="eastAsia"/>
          <w:sz w:val="28"/>
          <w:szCs w:val="28"/>
        </w:rPr>
        <w:t>图（4）</w:t>
      </w:r>
    </w:p>
    <w:p>
      <w:pPr>
        <w:pStyle w:val="2"/>
      </w:pPr>
      <w:r>
        <w:rPr>
          <w:rFonts w:hint="eastAsia"/>
        </w:rPr>
        <w:t>基础库系统</w:t>
      </w:r>
    </w:p>
    <w:p>
      <w:pPr>
        <w:rPr>
          <w:rFonts w:hint="eastAsia" w:eastAsiaTheme="minorEastAsia"/>
          <w:sz w:val="24"/>
          <w:lang w:eastAsia="zh-CN"/>
        </w:rPr>
      </w:pPr>
      <w:r>
        <w:rPr>
          <w:rFonts w:hint="eastAsia"/>
          <w:sz w:val="28"/>
          <w:szCs w:val="28"/>
        </w:rPr>
        <w:t>成功进入基础库系统后如图（5）所示。</w:t>
      </w:r>
    </w:p>
    <w:p>
      <w:r>
        <w:drawing>
          <wp:inline distT="0" distB="0" distL="0" distR="0">
            <wp:extent cx="5274310" cy="25330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533015"/>
                    </a:xfrm>
                    <a:prstGeom prst="rect">
                      <a:avLst/>
                    </a:prstGeom>
                  </pic:spPr>
                </pic:pic>
              </a:graphicData>
            </a:graphic>
          </wp:inline>
        </w:drawing>
      </w:r>
    </w:p>
    <w:p>
      <w:pPr>
        <w:jc w:val="center"/>
        <w:rPr>
          <w:sz w:val="28"/>
          <w:szCs w:val="28"/>
        </w:rPr>
      </w:pPr>
      <w:r>
        <w:rPr>
          <w:rFonts w:hint="eastAsia"/>
          <w:sz w:val="28"/>
          <w:szCs w:val="28"/>
        </w:rPr>
        <w:t>图（5）</w:t>
      </w:r>
    </w:p>
    <w:p>
      <w:pPr>
        <w:pStyle w:val="3"/>
        <w:numPr>
          <w:ilvl w:val="0"/>
          <w:numId w:val="0"/>
        </w:numPr>
        <w:rPr>
          <w:rFonts w:hint="default" w:eastAsiaTheme="majorEastAsia"/>
          <w:lang w:val="en-US" w:eastAsia="zh-CN"/>
        </w:rPr>
      </w:pPr>
      <w:r>
        <w:rPr>
          <w:rFonts w:hint="eastAsia"/>
          <w:lang w:val="en-US" w:eastAsia="zh-CN"/>
        </w:rPr>
        <w:t>1、人工关节非中选系统价格填报</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0"/>
        <w:spacing w:line="360" w:lineRule="auto"/>
        <w:ind w:left="210" w:leftChars="100" w:firstLine="280" w:firstLineChars="100"/>
        <w:contextualSpacing/>
        <w:jc w:val="left"/>
        <w:rPr>
          <w:sz w:val="28"/>
          <w:szCs w:val="28"/>
        </w:rPr>
      </w:pPr>
      <w:r>
        <w:rPr>
          <w:rFonts w:hint="eastAsia"/>
          <w:sz w:val="28"/>
          <w:szCs w:val="28"/>
          <w:lang w:val="en-US" w:eastAsia="zh-CN"/>
        </w:rPr>
        <w:t>申报企业对人工关节非中选系统部件和规格型号进行选择比对，同时对非中选系统填报系统价格、伴随服务价、部件价格等操作。</w:t>
      </w:r>
      <w:r>
        <w:rPr>
          <w:rFonts w:hint="eastAsia"/>
          <w:sz w:val="28"/>
          <w:szCs w:val="28"/>
        </w:rPr>
        <w:t>。</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keepNext w:val="0"/>
        <w:keepLines w:val="0"/>
        <w:pageBreakBefore w:val="0"/>
        <w:widowControl w:val="0"/>
        <w:kinsoku/>
        <w:wordWrap/>
        <w:overflowPunct/>
        <w:topLinePunct w:val="0"/>
        <w:autoSpaceDE/>
        <w:autoSpaceDN/>
        <w:bidi w:val="0"/>
        <w:adjustRightInd/>
        <w:snapToGrid/>
        <w:ind w:left="-6" w:hanging="11"/>
        <w:textAlignment w:val="auto"/>
        <w:rPr>
          <w:rFonts w:eastAsia="Times New Roman"/>
          <w:sz w:val="28"/>
        </w:rPr>
      </w:pPr>
      <w:r>
        <w:rPr>
          <w:rFonts w:hint="eastAsia" w:ascii="宋体" w:hAnsi="宋体" w:cs="宋体"/>
          <w:sz w:val="28"/>
        </w:rPr>
        <w:t>（1）</w:t>
      </w:r>
      <w:r>
        <w:rPr>
          <w:rFonts w:ascii="宋体" w:hAnsi="宋体" w:cs="宋体"/>
          <w:sz w:val="28"/>
        </w:rPr>
        <w:t>点击左侧菜单【</w:t>
      </w:r>
      <w:r>
        <w:rPr>
          <w:rFonts w:hint="eastAsia" w:ascii="宋体" w:hAnsi="宋体" w:cs="宋体"/>
          <w:sz w:val="28"/>
          <w:lang w:val="en-US" w:eastAsia="zh-CN"/>
        </w:rPr>
        <w:t>带量采购数据比对</w:t>
      </w:r>
      <w:r>
        <w:rPr>
          <w:rFonts w:eastAsia="Times New Roman"/>
          <w:b/>
          <w:sz w:val="28"/>
        </w:rPr>
        <w:t>-</w:t>
      </w:r>
      <w:r>
        <w:rPr>
          <w:rFonts w:hint="eastAsia" w:eastAsia="宋体"/>
          <w:b/>
          <w:sz w:val="28"/>
          <w:lang w:val="en-US" w:eastAsia="zh-CN"/>
        </w:rPr>
        <w:t>人工关节非中选系统</w:t>
      </w:r>
      <w:r>
        <w:rPr>
          <w:rFonts w:ascii="宋体" w:hAnsi="宋体" w:cs="宋体"/>
          <w:sz w:val="28"/>
        </w:rPr>
        <w:t>】，</w:t>
      </w:r>
      <w:r>
        <w:rPr>
          <w:rFonts w:eastAsia="Times New Roman"/>
          <w:sz w:val="28"/>
        </w:rPr>
        <w:t xml:space="preserve"> </w:t>
      </w:r>
      <w:r>
        <w:rPr>
          <w:rFonts w:ascii="宋体" w:hAnsi="宋体" w:cs="宋体"/>
          <w:sz w:val="28"/>
        </w:rPr>
        <w:t>进入</w:t>
      </w:r>
      <w:r>
        <w:rPr>
          <w:rFonts w:hint="eastAsia" w:ascii="宋体" w:hAnsi="宋体" w:cs="宋体"/>
          <w:sz w:val="28"/>
          <w:lang w:val="en-US" w:eastAsia="zh-CN"/>
        </w:rPr>
        <w:t>本机构的人工关节非中选比对</w:t>
      </w:r>
      <w:r>
        <w:rPr>
          <w:rFonts w:ascii="宋体" w:hAnsi="宋体" w:cs="宋体"/>
          <w:sz w:val="28"/>
        </w:rPr>
        <w:t>界面，如图（</w:t>
      </w:r>
      <w:r>
        <w:rPr>
          <w:rFonts w:hint="eastAsia" w:eastAsia="宋体"/>
          <w:sz w:val="28"/>
          <w:lang w:val="en-US" w:eastAsia="zh-CN"/>
        </w:rPr>
        <w:t>6</w:t>
      </w:r>
      <w:r>
        <w:rPr>
          <w:rFonts w:ascii="宋体" w:hAnsi="宋体" w:cs="宋体"/>
          <w:sz w:val="28"/>
        </w:rPr>
        <w:t>）所示：</w:t>
      </w:r>
      <w:r>
        <w:rPr>
          <w:rFonts w:eastAsia="Times New Roman"/>
          <w:sz w:val="28"/>
        </w:rPr>
        <w:t xml:space="preserve"> </w:t>
      </w:r>
    </w:p>
    <w:p>
      <w:pPr>
        <w:spacing w:after="259"/>
        <w:ind w:left="-5" w:hanging="10"/>
        <w:rPr>
          <w:rFonts w:eastAsia="Times New Roman"/>
          <w:sz w:val="28"/>
        </w:rPr>
      </w:pPr>
      <w:r>
        <w:rPr>
          <w:rFonts w:hint="eastAsia"/>
        </w:rPr>
        <w:t xml:space="preserve"> </w:t>
      </w:r>
      <w:r>
        <w:drawing>
          <wp:inline distT="0" distB="0" distL="114300" distR="114300">
            <wp:extent cx="5270500" cy="2533650"/>
            <wp:effectExtent l="0" t="0" r="635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70500" cy="2533650"/>
                    </a:xfrm>
                    <a:prstGeom prst="rect">
                      <a:avLst/>
                    </a:prstGeom>
                    <a:noFill/>
                    <a:ln>
                      <a:noFill/>
                    </a:ln>
                  </pic:spPr>
                </pic:pic>
              </a:graphicData>
            </a:graphic>
          </wp:inline>
        </w:drawing>
      </w:r>
    </w:p>
    <w:p>
      <w:pPr>
        <w:jc w:val="center"/>
        <w:rPr>
          <w:rFonts w:ascii="宋体" w:hAnsi="宋体" w:cs="宋体"/>
          <w:sz w:val="28"/>
        </w:rPr>
      </w:pPr>
      <w:r>
        <w:rPr>
          <w:rFonts w:ascii="宋体" w:hAnsi="宋体" w:cs="宋体"/>
          <w:sz w:val="28"/>
        </w:rPr>
        <w:t>图（</w:t>
      </w:r>
      <w:r>
        <w:rPr>
          <w:rFonts w:hint="eastAsia" w:ascii="宋体" w:hAnsi="宋体" w:cs="宋体"/>
          <w:sz w:val="28"/>
          <w:lang w:val="en-US" w:eastAsia="zh-CN"/>
        </w:rPr>
        <w:t>6</w:t>
      </w:r>
      <w:r>
        <w:rPr>
          <w:rFonts w:ascii="宋体" w:hAnsi="宋体" w:cs="宋体"/>
          <w:sz w:val="28"/>
        </w:rPr>
        <w:t>）</w:t>
      </w:r>
    </w:p>
    <w:p>
      <w:pPr>
        <w:ind w:firstLine="420"/>
        <w:rPr>
          <w:rFonts w:hint="eastAsia" w:ascii="宋体" w:hAnsi="宋体" w:cs="宋体"/>
          <w:sz w:val="28"/>
          <w:lang w:val="en-US" w:eastAsia="zh-CN"/>
        </w:rPr>
      </w:pPr>
      <w:r>
        <w:rPr>
          <w:rFonts w:hint="eastAsia" w:ascii="宋体" w:hAnsi="宋体" w:cs="宋体"/>
          <w:sz w:val="28"/>
          <w:lang w:val="en-US" w:eastAsia="zh-CN"/>
        </w:rPr>
        <w:t>功能按钮说明：</w:t>
      </w:r>
    </w:p>
    <w:p>
      <w:pPr>
        <w:ind w:firstLine="420"/>
        <w:rPr>
          <w:rFonts w:hint="eastAsia"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“价格设置”</w:t>
      </w:r>
      <w:r>
        <w:rPr>
          <w:rFonts w:hint="eastAsia" w:ascii="宋体" w:hAnsi="宋体" w:cs="宋体"/>
          <w:sz w:val="28"/>
          <w:lang w:val="en-US" w:eastAsia="zh-CN"/>
        </w:rPr>
        <w:t>按钮后跳转系统价格填报页面，如图（7）所示，在该页面填报非中选系统系统价格和伴随服务价，输入价格后点击“保存”即可，如系统价格填报超过限价则将给出提示，不允许保存。</w:t>
      </w:r>
    </w:p>
    <w:p>
      <w:pPr>
        <w:rPr>
          <w:rFonts w:hint="default" w:ascii="宋体" w:hAnsi="宋体" w:cs="宋体"/>
          <w:sz w:val="28"/>
          <w:lang w:val="en-US" w:eastAsia="zh-CN"/>
        </w:rPr>
      </w:pPr>
      <w:r>
        <w:drawing>
          <wp:inline distT="0" distB="0" distL="114300" distR="114300">
            <wp:extent cx="5272405" cy="3066415"/>
            <wp:effectExtent l="0" t="0" r="444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72405" cy="3066415"/>
                    </a:xfrm>
                    <a:prstGeom prst="rect">
                      <a:avLst/>
                    </a:prstGeom>
                    <a:noFill/>
                    <a:ln>
                      <a:noFill/>
                    </a:ln>
                  </pic:spPr>
                </pic:pic>
              </a:graphicData>
            </a:graphic>
          </wp:inline>
        </w:drawing>
      </w:r>
    </w:p>
    <w:p>
      <w:pPr>
        <w:ind w:firstLine="420"/>
        <w:jc w:val="center"/>
        <w:rPr>
          <w:rFonts w:hint="eastAsia" w:ascii="宋体" w:hAnsi="宋体" w:cs="宋体"/>
          <w:sz w:val="28"/>
          <w:lang w:val="en-US" w:eastAsia="zh-CN"/>
        </w:rPr>
      </w:pPr>
      <w:r>
        <w:rPr>
          <w:rFonts w:hint="eastAsia" w:ascii="宋体" w:hAnsi="宋体" w:cs="宋体"/>
          <w:sz w:val="28"/>
          <w:lang w:val="en-US" w:eastAsia="zh-CN"/>
        </w:rPr>
        <w:t>图（7）</w:t>
      </w:r>
    </w:p>
    <w:p>
      <w:pPr>
        <w:ind w:firstLine="420"/>
        <w:rPr>
          <w:rFonts w:hint="eastAsia"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“部件设置”</w:t>
      </w:r>
      <w:r>
        <w:rPr>
          <w:rFonts w:hint="eastAsia" w:ascii="宋体" w:hAnsi="宋体" w:cs="宋体"/>
          <w:sz w:val="28"/>
          <w:lang w:val="en-US" w:eastAsia="zh-CN"/>
        </w:rPr>
        <w:t>按钮后跳转非中选系统部件信息比对页面，如图（8）所示，在该页面比对选择部件对应省内系统的组件编号。</w:t>
      </w:r>
    </w:p>
    <w:p>
      <w:r>
        <w:drawing>
          <wp:inline distT="0" distB="0" distL="114300" distR="114300">
            <wp:extent cx="5264785" cy="2431415"/>
            <wp:effectExtent l="0" t="0" r="2540" b="698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64785" cy="2431415"/>
                    </a:xfrm>
                    <a:prstGeom prst="rect">
                      <a:avLst/>
                    </a:prstGeom>
                    <a:noFill/>
                    <a:ln>
                      <a:noFill/>
                    </a:ln>
                  </pic:spPr>
                </pic:pic>
              </a:graphicData>
            </a:graphic>
          </wp:inline>
        </w:drawing>
      </w:r>
    </w:p>
    <w:p>
      <w:pPr>
        <w:ind w:firstLine="420"/>
        <w:rPr>
          <w:rFonts w:hint="eastAsia"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“提交”</w:t>
      </w:r>
      <w:r>
        <w:rPr>
          <w:rFonts w:hint="eastAsia" w:ascii="宋体" w:hAnsi="宋体" w:cs="宋体"/>
          <w:sz w:val="28"/>
          <w:lang w:val="en-US" w:eastAsia="zh-CN"/>
        </w:rPr>
        <w:t>按钮后将企业勾选选择的非中选系统进行确认提交操作，</w:t>
      </w:r>
      <w:r>
        <w:rPr>
          <w:rFonts w:hint="eastAsia" w:ascii="宋体" w:hAnsi="宋体" w:cs="宋体"/>
          <w:color w:val="FF0000"/>
          <w:sz w:val="28"/>
          <w:lang w:val="en-US" w:eastAsia="zh-CN"/>
        </w:rPr>
        <w:t>提交时如该非中选系统未填报系统价格和伴随服务价格或者该系统下的部件存在未比对或者规格型号全都没比对及价格未填报的情况则不可提交，</w:t>
      </w:r>
      <w:r>
        <w:rPr>
          <w:rFonts w:hint="eastAsia" w:ascii="宋体" w:hAnsi="宋体" w:cs="宋体"/>
          <w:color w:val="FF0000"/>
          <w:sz w:val="28"/>
          <w:highlight w:val="yellow"/>
          <w:lang w:val="en-US" w:eastAsia="zh-CN"/>
        </w:rPr>
        <w:t>企业提交时请核对非中选系统状态是否为“已提交确认”</w:t>
      </w:r>
      <w:r>
        <w:rPr>
          <w:rFonts w:hint="eastAsia" w:ascii="宋体" w:hAnsi="宋体" w:cs="宋体"/>
          <w:sz w:val="28"/>
          <w:lang w:val="en-US" w:eastAsia="zh-CN"/>
        </w:rPr>
        <w:t>。</w:t>
      </w:r>
    </w:p>
    <w:p>
      <w:pPr>
        <w:ind w:firstLine="420"/>
        <w:rPr>
          <w:rFonts w:hint="eastAsia" w:ascii="宋体" w:hAnsi="宋体" w:cs="宋体"/>
          <w:sz w:val="28"/>
          <w:lang w:val="en-US" w:eastAsia="zh-CN"/>
        </w:rPr>
      </w:pPr>
      <w:r>
        <w:rPr>
          <w:rFonts w:hint="eastAsia" w:ascii="宋体" w:hAnsi="宋体" w:cs="宋体"/>
          <w:sz w:val="28"/>
          <w:lang w:val="en-US" w:eastAsia="zh-CN"/>
        </w:rPr>
        <w:t>点击“撤回”按钮，企业可对已提交确认的非中选系统进行撤回后重新编辑后再重新提交。</w:t>
      </w:r>
    </w:p>
    <w:p>
      <w:pPr>
        <w:pStyle w:val="3"/>
        <w:numPr>
          <w:ilvl w:val="0"/>
          <w:numId w:val="0"/>
        </w:numPr>
        <w:rPr>
          <w:rFonts w:hint="default" w:eastAsiaTheme="majorEastAsia"/>
          <w:lang w:val="en-US" w:eastAsia="zh-CN"/>
        </w:rPr>
      </w:pPr>
      <w:r>
        <w:rPr>
          <w:rFonts w:hint="eastAsia"/>
          <w:lang w:val="en-US" w:eastAsia="zh-CN"/>
        </w:rPr>
        <w:t>2、人工关节非中选系统部件比对</w:t>
      </w:r>
    </w:p>
    <w:p>
      <w:pPr>
        <w:ind w:firstLine="420"/>
        <w:rPr>
          <w:rFonts w:hint="eastAsia" w:ascii="宋体" w:hAnsi="宋体" w:cs="宋体"/>
          <w:sz w:val="28"/>
          <w:lang w:val="en-US" w:eastAsia="zh-CN"/>
        </w:rPr>
      </w:pPr>
      <w:r>
        <w:rPr>
          <w:rFonts w:hint="eastAsia" w:ascii="宋体" w:hAnsi="宋体" w:cs="宋体"/>
          <w:sz w:val="28"/>
          <w:lang w:val="en-US" w:eastAsia="zh-CN"/>
        </w:rPr>
        <w:t>在第一步点击</w:t>
      </w:r>
      <w:r>
        <w:rPr>
          <w:rFonts w:hint="eastAsia" w:ascii="宋体" w:hAnsi="宋体" w:cs="宋体"/>
          <w:b/>
          <w:bCs/>
          <w:sz w:val="28"/>
          <w:lang w:val="en-US" w:eastAsia="zh-CN"/>
        </w:rPr>
        <w:t>“部件设置”</w:t>
      </w:r>
      <w:r>
        <w:rPr>
          <w:rFonts w:hint="eastAsia" w:ascii="宋体" w:hAnsi="宋体" w:cs="宋体"/>
          <w:sz w:val="28"/>
          <w:lang w:val="en-US" w:eastAsia="zh-CN"/>
        </w:rPr>
        <w:t>按钮后跳转非中选系统部件信息比对页面，如图（8）所示，在该页面比对选择部件对应省内系统的组件编号。</w:t>
      </w:r>
    </w:p>
    <w:p>
      <w:pPr>
        <w:ind w:firstLine="420"/>
        <w:rPr>
          <w:rFonts w:hint="eastAsia" w:ascii="宋体" w:hAnsi="宋体" w:cs="宋体"/>
          <w:sz w:val="28"/>
          <w:lang w:val="en-US" w:eastAsia="zh-CN"/>
        </w:rPr>
      </w:pPr>
      <w:r>
        <w:rPr>
          <w:rFonts w:hint="eastAsia" w:ascii="宋体" w:hAnsi="宋体" w:cs="宋体"/>
          <w:sz w:val="28"/>
          <w:lang w:val="en-US" w:eastAsia="zh-CN"/>
        </w:rPr>
        <w:t>功能按钮说明：</w:t>
      </w:r>
    </w:p>
    <w:p>
      <w:pPr>
        <w:ind w:firstLine="420"/>
        <w:rPr>
          <w:rFonts w:hint="eastAsia"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“组件匹配”</w:t>
      </w:r>
      <w:r>
        <w:rPr>
          <w:rFonts w:hint="eastAsia" w:ascii="宋体" w:hAnsi="宋体" w:cs="宋体"/>
          <w:sz w:val="28"/>
          <w:lang w:val="en-US" w:eastAsia="zh-CN"/>
        </w:rPr>
        <w:t>按钮后根据该部件的注册证号查询省内该注册证下所有已提交的组件供选择，如图（9）所示，在该页面找到本省的组件信息后点击“选择”即可绑定到人工关节非中选系统部件上。</w:t>
      </w:r>
    </w:p>
    <w:p>
      <w:pPr>
        <w:rPr>
          <w:rFonts w:hint="default" w:ascii="宋体" w:hAnsi="宋体" w:cs="宋体"/>
          <w:sz w:val="28"/>
          <w:lang w:val="en-US" w:eastAsia="zh-CN"/>
        </w:rPr>
      </w:pPr>
      <w:r>
        <w:drawing>
          <wp:inline distT="0" distB="0" distL="114300" distR="114300">
            <wp:extent cx="5269230" cy="2127250"/>
            <wp:effectExtent l="0" t="0" r="7620"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269230" cy="2127250"/>
                    </a:xfrm>
                    <a:prstGeom prst="rect">
                      <a:avLst/>
                    </a:prstGeom>
                    <a:noFill/>
                    <a:ln>
                      <a:noFill/>
                    </a:ln>
                  </pic:spPr>
                </pic:pic>
              </a:graphicData>
            </a:graphic>
          </wp:inline>
        </w:drawing>
      </w:r>
    </w:p>
    <w:p>
      <w:pPr>
        <w:jc w:val="center"/>
        <w:rPr>
          <w:rFonts w:hint="eastAsia" w:ascii="宋体" w:hAnsi="宋体" w:cs="宋体"/>
          <w:sz w:val="28"/>
          <w:lang w:val="en-US" w:eastAsia="zh-CN"/>
        </w:rPr>
      </w:pPr>
      <w:r>
        <w:rPr>
          <w:rFonts w:hint="eastAsia" w:ascii="宋体" w:hAnsi="宋体" w:cs="宋体"/>
          <w:sz w:val="28"/>
          <w:lang w:val="en-US" w:eastAsia="zh-CN"/>
        </w:rPr>
        <w:t>图（9）</w:t>
      </w:r>
    </w:p>
    <w:p>
      <w:pPr>
        <w:ind w:firstLine="420"/>
        <w:rPr>
          <w:rFonts w:hint="eastAsia"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“设置规格型号”</w:t>
      </w:r>
      <w:r>
        <w:rPr>
          <w:rFonts w:hint="eastAsia" w:ascii="宋体" w:hAnsi="宋体" w:cs="宋体"/>
          <w:sz w:val="28"/>
          <w:lang w:val="en-US" w:eastAsia="zh-CN"/>
        </w:rPr>
        <w:t>按钮后跳转规格型号信息比对和价格填报页面，如图（10）所示，在该页面比对选择部件对应省内系统的CODE编号。</w:t>
      </w:r>
    </w:p>
    <w:p>
      <w:r>
        <w:drawing>
          <wp:inline distT="0" distB="0" distL="114300" distR="114300">
            <wp:extent cx="5265420" cy="2427605"/>
            <wp:effectExtent l="0" t="0" r="1905"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4"/>
                    <a:stretch>
                      <a:fillRect/>
                    </a:stretch>
                  </pic:blipFill>
                  <pic:spPr>
                    <a:xfrm>
                      <a:off x="0" y="0"/>
                      <a:ext cx="5265420" cy="2427605"/>
                    </a:xfrm>
                    <a:prstGeom prst="rect">
                      <a:avLst/>
                    </a:prstGeom>
                    <a:noFill/>
                    <a:ln>
                      <a:noFill/>
                    </a:ln>
                  </pic:spPr>
                </pic:pic>
              </a:graphicData>
            </a:graphic>
          </wp:inline>
        </w:drawing>
      </w:r>
    </w:p>
    <w:p>
      <w:pPr>
        <w:jc w:val="center"/>
        <w:rPr>
          <w:rFonts w:hint="eastAsia"/>
          <w:lang w:val="en-US" w:eastAsia="zh-CN"/>
        </w:rPr>
      </w:pPr>
      <w:r>
        <w:rPr>
          <w:rFonts w:hint="eastAsia" w:ascii="宋体" w:hAnsi="宋体" w:cs="宋体"/>
          <w:sz w:val="28"/>
          <w:lang w:val="en-US" w:eastAsia="zh-CN"/>
        </w:rPr>
        <w:t>图（10）</w:t>
      </w:r>
    </w:p>
    <w:p>
      <w:pPr>
        <w:ind w:firstLine="420"/>
        <w:rPr>
          <w:rFonts w:hint="eastAsia"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“清除比对</w:t>
      </w:r>
      <w:r>
        <w:rPr>
          <w:rFonts w:hint="eastAsia" w:ascii="宋体" w:hAnsi="宋体" w:cs="宋体"/>
          <w:b/>
          <w:bCs/>
          <w:sz w:val="28"/>
          <w:lang w:val="en-US" w:eastAsia="zh-CN"/>
        </w:rPr>
        <w:tab/>
        <w:t>”</w:t>
      </w:r>
      <w:r>
        <w:rPr>
          <w:rFonts w:hint="eastAsia" w:ascii="宋体" w:hAnsi="宋体" w:cs="宋体"/>
          <w:sz w:val="28"/>
          <w:lang w:val="en-US" w:eastAsia="zh-CN"/>
        </w:rPr>
        <w:t>按钮，可将已比对的部件进行清除后重新比对绑定。</w:t>
      </w:r>
    </w:p>
    <w:p>
      <w:pPr>
        <w:ind w:firstLine="420"/>
        <w:rPr>
          <w:rFonts w:hint="default"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“返回”</w:t>
      </w:r>
      <w:r>
        <w:rPr>
          <w:rFonts w:hint="eastAsia" w:ascii="宋体" w:hAnsi="宋体" w:cs="宋体"/>
          <w:sz w:val="28"/>
          <w:lang w:val="en-US" w:eastAsia="zh-CN"/>
        </w:rPr>
        <w:t>按钮，可返回上一页</w:t>
      </w:r>
      <w:r>
        <w:rPr>
          <w:rFonts w:hint="eastAsia" w:ascii="宋体" w:hAnsi="宋体" w:cs="宋体"/>
          <w:sz w:val="28"/>
          <w:lang w:val="en-US" w:eastAsia="zh-CN"/>
        </w:rPr>
        <w:tab/>
        <w:t>。</w:t>
      </w:r>
    </w:p>
    <w:p/>
    <w:p>
      <w:pPr>
        <w:pStyle w:val="3"/>
        <w:numPr>
          <w:ilvl w:val="0"/>
          <w:numId w:val="0"/>
        </w:numPr>
        <w:rPr>
          <w:rFonts w:hint="default" w:eastAsiaTheme="majorEastAsia"/>
          <w:lang w:val="en-US" w:eastAsia="zh-CN"/>
        </w:rPr>
      </w:pPr>
      <w:r>
        <w:rPr>
          <w:rFonts w:hint="eastAsia"/>
          <w:lang w:val="en-US" w:eastAsia="zh-CN"/>
        </w:rPr>
        <w:t>3、人工关节非中选系统规格系统比对</w:t>
      </w:r>
    </w:p>
    <w:p>
      <w:pPr>
        <w:ind w:firstLine="420"/>
        <w:rPr>
          <w:rFonts w:hint="eastAsia" w:ascii="宋体" w:hAnsi="宋体" w:cs="宋体"/>
          <w:sz w:val="28"/>
          <w:lang w:val="en-US" w:eastAsia="zh-CN"/>
        </w:rPr>
      </w:pPr>
      <w:r>
        <w:rPr>
          <w:rFonts w:hint="eastAsia" w:ascii="宋体" w:hAnsi="宋体" w:cs="宋体"/>
          <w:sz w:val="28"/>
          <w:lang w:val="en-US" w:eastAsia="zh-CN"/>
        </w:rPr>
        <w:t>在第一步点击</w:t>
      </w:r>
      <w:r>
        <w:rPr>
          <w:rFonts w:hint="eastAsia" w:ascii="宋体" w:hAnsi="宋体" w:cs="宋体"/>
          <w:b/>
          <w:bCs/>
          <w:sz w:val="28"/>
          <w:lang w:val="en-US" w:eastAsia="zh-CN"/>
        </w:rPr>
        <w:t>“设置规格型号”</w:t>
      </w:r>
      <w:r>
        <w:rPr>
          <w:rFonts w:hint="eastAsia" w:ascii="宋体" w:hAnsi="宋体" w:cs="宋体"/>
          <w:sz w:val="28"/>
          <w:lang w:val="en-US" w:eastAsia="zh-CN"/>
        </w:rPr>
        <w:t>按钮后跳转非中选系统规格型号信息比对页面，如图（10）所示，在该页面比对选择部件对应省内系统的CODE编号。</w:t>
      </w:r>
    </w:p>
    <w:p>
      <w:pPr>
        <w:ind w:firstLine="420"/>
        <w:rPr>
          <w:rFonts w:hint="eastAsia" w:ascii="宋体" w:hAnsi="宋体" w:cs="宋体"/>
          <w:sz w:val="28"/>
          <w:lang w:val="en-US" w:eastAsia="zh-CN"/>
        </w:rPr>
      </w:pPr>
      <w:r>
        <w:rPr>
          <w:rFonts w:hint="eastAsia" w:ascii="宋体" w:hAnsi="宋体" w:cs="宋体"/>
          <w:sz w:val="28"/>
          <w:lang w:val="en-US" w:eastAsia="zh-CN"/>
        </w:rPr>
        <w:t>功能按钮说明：</w:t>
      </w:r>
    </w:p>
    <w:p>
      <w:pPr>
        <w:ind w:firstLine="420"/>
        <w:rPr>
          <w:rFonts w:hint="eastAsia"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“CODE匹配”</w:t>
      </w:r>
      <w:r>
        <w:rPr>
          <w:rFonts w:hint="eastAsia" w:ascii="宋体" w:hAnsi="宋体" w:cs="宋体"/>
          <w:sz w:val="28"/>
          <w:lang w:val="en-US" w:eastAsia="zh-CN"/>
        </w:rPr>
        <w:t>按钮后根据第二步选择的组件编号查询省内该组件下所有已提交的CODE信息供选择，如图（11）所示，在该页面找到本省的CODE信息后点击“选择”即可绑定到人工关节非中选系统规格型号上。</w:t>
      </w:r>
    </w:p>
    <w:p>
      <w:pPr>
        <w:rPr>
          <w:rFonts w:hint="default" w:ascii="宋体" w:hAnsi="宋体" w:cs="宋体"/>
          <w:sz w:val="28"/>
          <w:lang w:val="en-US" w:eastAsia="zh-CN"/>
        </w:rPr>
      </w:pPr>
      <w:r>
        <w:drawing>
          <wp:inline distT="0" distB="0" distL="114300" distR="114300">
            <wp:extent cx="5268595" cy="3048000"/>
            <wp:effectExtent l="0" t="0" r="8255"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5"/>
                    <a:stretch>
                      <a:fillRect/>
                    </a:stretch>
                  </pic:blipFill>
                  <pic:spPr>
                    <a:xfrm>
                      <a:off x="0" y="0"/>
                      <a:ext cx="5268595" cy="3048000"/>
                    </a:xfrm>
                    <a:prstGeom prst="rect">
                      <a:avLst/>
                    </a:prstGeom>
                    <a:noFill/>
                    <a:ln>
                      <a:noFill/>
                    </a:ln>
                  </pic:spPr>
                </pic:pic>
              </a:graphicData>
            </a:graphic>
          </wp:inline>
        </w:drawing>
      </w:r>
    </w:p>
    <w:p>
      <w:pPr>
        <w:jc w:val="center"/>
        <w:rPr>
          <w:rFonts w:hint="eastAsia" w:ascii="宋体" w:hAnsi="宋体" w:cs="宋体"/>
          <w:sz w:val="28"/>
          <w:lang w:val="en-US" w:eastAsia="zh-CN"/>
        </w:rPr>
      </w:pPr>
      <w:r>
        <w:rPr>
          <w:rFonts w:hint="eastAsia" w:ascii="宋体" w:hAnsi="宋体" w:cs="宋体"/>
          <w:sz w:val="28"/>
          <w:lang w:val="en-US" w:eastAsia="zh-CN"/>
        </w:rPr>
        <w:t>图（11）</w:t>
      </w:r>
    </w:p>
    <w:p>
      <w:pPr>
        <w:ind w:firstLine="420"/>
        <w:rPr>
          <w:rFonts w:hint="default" w:ascii="宋体" w:hAnsi="宋体" w:cs="宋体"/>
          <w:sz w:val="28"/>
          <w:lang w:val="en-US" w:eastAsia="zh-CN"/>
        </w:rPr>
      </w:pPr>
      <w:r>
        <w:rPr>
          <w:rFonts w:hint="eastAsia" w:ascii="宋体" w:hAnsi="宋体" w:cs="宋体"/>
          <w:sz w:val="28"/>
          <w:lang w:val="en-US" w:eastAsia="zh-CN"/>
        </w:rPr>
        <w:t>点击</w:t>
      </w:r>
      <w:r>
        <w:rPr>
          <w:rFonts w:hint="eastAsia" w:ascii="宋体" w:hAnsi="宋体" w:cs="宋体"/>
          <w:b/>
          <w:bCs/>
          <w:sz w:val="28"/>
          <w:lang w:val="en-US" w:eastAsia="zh-CN"/>
        </w:rPr>
        <w:t>“价格维护”</w:t>
      </w:r>
      <w:r>
        <w:rPr>
          <w:rFonts w:hint="eastAsia" w:ascii="宋体" w:hAnsi="宋体" w:cs="宋体"/>
          <w:b w:val="0"/>
          <w:bCs w:val="0"/>
          <w:sz w:val="28"/>
          <w:lang w:val="en-US" w:eastAsia="zh-CN"/>
        </w:rPr>
        <w:t>列的铅笔图标</w:t>
      </w:r>
      <w:r>
        <w:rPr>
          <w:rFonts w:hint="eastAsia" w:ascii="宋体" w:hAnsi="宋体" w:cs="宋体"/>
          <w:sz w:val="28"/>
          <w:lang w:val="en-US" w:eastAsia="zh-CN"/>
        </w:rPr>
        <w:t>可改规格型号填报部件价格。如图（12）所示，输入部件价格后，点击“保存”按钮即可。</w:t>
      </w:r>
    </w:p>
    <w:p>
      <w:r>
        <w:drawing>
          <wp:inline distT="0" distB="0" distL="114300" distR="114300">
            <wp:extent cx="5271135" cy="2441575"/>
            <wp:effectExtent l="0" t="0" r="5715" b="635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6"/>
                    <a:stretch>
                      <a:fillRect/>
                    </a:stretch>
                  </pic:blipFill>
                  <pic:spPr>
                    <a:xfrm>
                      <a:off x="0" y="0"/>
                      <a:ext cx="5271135" cy="2441575"/>
                    </a:xfrm>
                    <a:prstGeom prst="rect">
                      <a:avLst/>
                    </a:prstGeom>
                    <a:noFill/>
                    <a:ln>
                      <a:noFill/>
                    </a:ln>
                  </pic:spPr>
                </pic:pic>
              </a:graphicData>
            </a:graphic>
          </wp:inline>
        </w:drawing>
      </w:r>
    </w:p>
    <w:p>
      <w:pPr>
        <w:jc w:val="center"/>
        <w:rPr>
          <w:rFonts w:hint="eastAsia" w:ascii="宋体" w:hAnsi="宋体" w:cs="宋体"/>
          <w:sz w:val="28"/>
          <w:lang w:val="en-US" w:eastAsia="zh-CN"/>
        </w:rPr>
      </w:pPr>
      <w:r>
        <w:rPr>
          <w:rFonts w:hint="eastAsia" w:ascii="宋体" w:hAnsi="宋体" w:cs="宋体"/>
          <w:sz w:val="28"/>
          <w:lang w:val="en-US" w:eastAsia="zh-CN"/>
        </w:rPr>
        <w:t>图（12）</w:t>
      </w:r>
    </w:p>
    <w:p>
      <w:pPr>
        <w:rPr>
          <w:rFonts w:hint="default"/>
          <w:lang w:val="en-US" w:eastAsia="zh-CN"/>
        </w:rPr>
      </w:pPr>
    </w:p>
    <w:p>
      <w:pPr>
        <w:ind w:firstLine="420"/>
        <w:rPr>
          <w:sz w:val="28"/>
          <w:szCs w:val="28"/>
        </w:rPr>
      </w:pPr>
      <w:r>
        <w:rPr>
          <w:rFonts w:hint="eastAsia" w:ascii="宋体" w:hAnsi="宋体" w:cs="宋体"/>
          <w:sz w:val="28"/>
          <w:lang w:val="en-US" w:eastAsia="zh-CN"/>
        </w:rPr>
        <w:t>点击</w:t>
      </w:r>
      <w:r>
        <w:rPr>
          <w:rFonts w:hint="eastAsia" w:ascii="宋体" w:hAnsi="宋体" w:cs="宋体"/>
          <w:b/>
          <w:bCs/>
          <w:sz w:val="28"/>
          <w:lang w:val="en-US" w:eastAsia="zh-CN"/>
        </w:rPr>
        <w:t>“返回”</w:t>
      </w:r>
      <w:r>
        <w:rPr>
          <w:rFonts w:hint="eastAsia" w:ascii="宋体" w:hAnsi="宋体" w:cs="宋体"/>
          <w:sz w:val="28"/>
          <w:lang w:val="en-US" w:eastAsia="zh-CN"/>
        </w:rPr>
        <w:t>按钮，可返回上一页</w:t>
      </w:r>
      <w:r>
        <w:rPr>
          <w:rFonts w:hint="eastAsia" w:ascii="宋体" w:hAnsi="宋体" w:cs="宋体"/>
          <w:sz w:val="28"/>
          <w:lang w:val="en-US" w:eastAsia="zh-CN"/>
        </w:rPr>
        <w:tab/>
      </w:r>
      <w:r>
        <w:rPr>
          <w:rFonts w:hint="eastAsia" w:ascii="宋体" w:hAnsi="宋体" w:cs="宋体"/>
          <w:sz w:val="28"/>
          <w:lang w:val="en-US" w:eastAsia="zh-CN"/>
        </w:rPr>
        <w:t>。</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50EB9"/>
    <w:multiLevelType w:val="multilevel"/>
    <w:tmpl w:val="25350EB9"/>
    <w:lvl w:ilvl="0" w:tentative="0">
      <w:start w:val="1"/>
      <w:numFmt w:val="decimal"/>
      <w:pStyle w:val="3"/>
      <w:lvlText w:val="%1."/>
      <w:lvlJc w:val="left"/>
      <w:pPr>
        <w:ind w:left="562" w:hanging="420"/>
      </w:pPr>
    </w:lvl>
    <w:lvl w:ilvl="1" w:tentative="0">
      <w:start w:val="1"/>
      <w:numFmt w:val="decimal"/>
      <w:lvlText w:val="%2、"/>
      <w:lvlJc w:val="left"/>
      <w:pPr>
        <w:ind w:left="72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F04EB9"/>
    <w:multiLevelType w:val="multilevel"/>
    <w:tmpl w:val="54F04EB9"/>
    <w:lvl w:ilvl="0" w:tentative="0">
      <w:start w:val="1"/>
      <w:numFmt w:val="chineseCountingThousand"/>
      <w:pStyle w:val="2"/>
      <w:lvlText w:val="%1、"/>
      <w:lvlJc w:val="left"/>
      <w:pPr>
        <w:ind w:left="420" w:hanging="420"/>
      </w:pPr>
    </w:lvl>
    <w:lvl w:ilvl="1" w:tentative="0">
      <w:start w:val="1"/>
      <w:numFmt w:val="decimal"/>
      <w:lvlText w:val="%2、"/>
      <w:lvlJc w:val="left"/>
      <w:pPr>
        <w:ind w:left="862"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jMGVhZjQ1NWNkYTdmN2I2MTBhODZjOTBlYzM3YWQifQ=="/>
  </w:docVars>
  <w:rsids>
    <w:rsidRoot w:val="00701A10"/>
    <w:rsid w:val="00022670"/>
    <w:rsid w:val="000263C1"/>
    <w:rsid w:val="00091AA9"/>
    <w:rsid w:val="000D007A"/>
    <w:rsid w:val="00197DE2"/>
    <w:rsid w:val="001D2078"/>
    <w:rsid w:val="001E2F04"/>
    <w:rsid w:val="00246D2B"/>
    <w:rsid w:val="00291F8C"/>
    <w:rsid w:val="002A4F36"/>
    <w:rsid w:val="002F10E0"/>
    <w:rsid w:val="00334022"/>
    <w:rsid w:val="003B4F66"/>
    <w:rsid w:val="003D559D"/>
    <w:rsid w:val="00473F3A"/>
    <w:rsid w:val="00484A10"/>
    <w:rsid w:val="00487BFC"/>
    <w:rsid w:val="004D5EA5"/>
    <w:rsid w:val="00530E15"/>
    <w:rsid w:val="005E57F2"/>
    <w:rsid w:val="00643EF2"/>
    <w:rsid w:val="006D3EA0"/>
    <w:rsid w:val="00701A10"/>
    <w:rsid w:val="00733A4F"/>
    <w:rsid w:val="00834CCE"/>
    <w:rsid w:val="00882BE7"/>
    <w:rsid w:val="008B32D6"/>
    <w:rsid w:val="00972C14"/>
    <w:rsid w:val="00977AC4"/>
    <w:rsid w:val="00AA4DA3"/>
    <w:rsid w:val="00AD6A6E"/>
    <w:rsid w:val="00B16E3B"/>
    <w:rsid w:val="00B17EDD"/>
    <w:rsid w:val="00B25AF6"/>
    <w:rsid w:val="00BF36C8"/>
    <w:rsid w:val="00C76130"/>
    <w:rsid w:val="00C763DE"/>
    <w:rsid w:val="00D00A28"/>
    <w:rsid w:val="00D1275A"/>
    <w:rsid w:val="00DB0D04"/>
    <w:rsid w:val="00E37621"/>
    <w:rsid w:val="00EA51CB"/>
    <w:rsid w:val="00EA65B7"/>
    <w:rsid w:val="00EB752E"/>
    <w:rsid w:val="00F23C9A"/>
    <w:rsid w:val="00FE66FA"/>
    <w:rsid w:val="012A041C"/>
    <w:rsid w:val="014043E5"/>
    <w:rsid w:val="01406143"/>
    <w:rsid w:val="016C1EC0"/>
    <w:rsid w:val="018F1FD0"/>
    <w:rsid w:val="01A13255"/>
    <w:rsid w:val="01DB5B59"/>
    <w:rsid w:val="01F15BBB"/>
    <w:rsid w:val="02203B3A"/>
    <w:rsid w:val="0225323A"/>
    <w:rsid w:val="028A07BE"/>
    <w:rsid w:val="029633ED"/>
    <w:rsid w:val="02AC2075"/>
    <w:rsid w:val="02F96CCA"/>
    <w:rsid w:val="039064EC"/>
    <w:rsid w:val="03AD1E1F"/>
    <w:rsid w:val="03BB1DBE"/>
    <w:rsid w:val="03CF2920"/>
    <w:rsid w:val="03F65EE3"/>
    <w:rsid w:val="03FA0E44"/>
    <w:rsid w:val="042A6DD7"/>
    <w:rsid w:val="043F0BEF"/>
    <w:rsid w:val="0441727D"/>
    <w:rsid w:val="046327E5"/>
    <w:rsid w:val="0469753F"/>
    <w:rsid w:val="04965ECC"/>
    <w:rsid w:val="04EC143B"/>
    <w:rsid w:val="04FB4DD3"/>
    <w:rsid w:val="050C4A82"/>
    <w:rsid w:val="05134F9A"/>
    <w:rsid w:val="052F1B61"/>
    <w:rsid w:val="052F660D"/>
    <w:rsid w:val="05566AEC"/>
    <w:rsid w:val="056337F9"/>
    <w:rsid w:val="05822A6A"/>
    <w:rsid w:val="05A560BA"/>
    <w:rsid w:val="05DC0B32"/>
    <w:rsid w:val="05DD58ED"/>
    <w:rsid w:val="05E540DF"/>
    <w:rsid w:val="06243BD1"/>
    <w:rsid w:val="06463BC9"/>
    <w:rsid w:val="06C20AD0"/>
    <w:rsid w:val="06C524A8"/>
    <w:rsid w:val="06E01FA6"/>
    <w:rsid w:val="06E3413B"/>
    <w:rsid w:val="071108C4"/>
    <w:rsid w:val="071C00C9"/>
    <w:rsid w:val="0725212E"/>
    <w:rsid w:val="076D283D"/>
    <w:rsid w:val="07835AAC"/>
    <w:rsid w:val="078D7EC3"/>
    <w:rsid w:val="079668C5"/>
    <w:rsid w:val="079F0ACF"/>
    <w:rsid w:val="07B70CA6"/>
    <w:rsid w:val="07CA07CF"/>
    <w:rsid w:val="07F56AAE"/>
    <w:rsid w:val="08075EF7"/>
    <w:rsid w:val="08105AF9"/>
    <w:rsid w:val="08417D02"/>
    <w:rsid w:val="08600783"/>
    <w:rsid w:val="08FD2A65"/>
    <w:rsid w:val="092F7200"/>
    <w:rsid w:val="093051F3"/>
    <w:rsid w:val="095C334D"/>
    <w:rsid w:val="09700BB3"/>
    <w:rsid w:val="09867537"/>
    <w:rsid w:val="09C60329"/>
    <w:rsid w:val="0A157D3B"/>
    <w:rsid w:val="0A200B7B"/>
    <w:rsid w:val="0A3B6828"/>
    <w:rsid w:val="0A656942"/>
    <w:rsid w:val="0A7C2AEA"/>
    <w:rsid w:val="0AA9067E"/>
    <w:rsid w:val="0AE170F6"/>
    <w:rsid w:val="0AFB1280"/>
    <w:rsid w:val="0B032E9E"/>
    <w:rsid w:val="0B182F08"/>
    <w:rsid w:val="0B492E89"/>
    <w:rsid w:val="0B9D4CB5"/>
    <w:rsid w:val="0C0D1E49"/>
    <w:rsid w:val="0C1174BE"/>
    <w:rsid w:val="0C285E01"/>
    <w:rsid w:val="0C3E2770"/>
    <w:rsid w:val="0C48030B"/>
    <w:rsid w:val="0C766A03"/>
    <w:rsid w:val="0C9017D4"/>
    <w:rsid w:val="0C956782"/>
    <w:rsid w:val="0CB91E3D"/>
    <w:rsid w:val="0CBA33AE"/>
    <w:rsid w:val="0CE70F89"/>
    <w:rsid w:val="0CFB4A19"/>
    <w:rsid w:val="0D213DB9"/>
    <w:rsid w:val="0D8B3B26"/>
    <w:rsid w:val="0D92184C"/>
    <w:rsid w:val="0DF00FE1"/>
    <w:rsid w:val="0E1B02AF"/>
    <w:rsid w:val="0E297CBA"/>
    <w:rsid w:val="0E334977"/>
    <w:rsid w:val="0E446DD4"/>
    <w:rsid w:val="0E8A6A3D"/>
    <w:rsid w:val="0E8E0963"/>
    <w:rsid w:val="0F0063AE"/>
    <w:rsid w:val="0F091448"/>
    <w:rsid w:val="0F1E66D9"/>
    <w:rsid w:val="0F1F69F5"/>
    <w:rsid w:val="0F497624"/>
    <w:rsid w:val="0F516AE0"/>
    <w:rsid w:val="0F98099D"/>
    <w:rsid w:val="0FBA454A"/>
    <w:rsid w:val="0FCC6063"/>
    <w:rsid w:val="100172E0"/>
    <w:rsid w:val="101E6768"/>
    <w:rsid w:val="10EC6C9D"/>
    <w:rsid w:val="11577C3B"/>
    <w:rsid w:val="11B56B72"/>
    <w:rsid w:val="11B91F1E"/>
    <w:rsid w:val="11D72467"/>
    <w:rsid w:val="11DC250C"/>
    <w:rsid w:val="1210190E"/>
    <w:rsid w:val="12211951"/>
    <w:rsid w:val="123708B2"/>
    <w:rsid w:val="12E50A06"/>
    <w:rsid w:val="12E56E05"/>
    <w:rsid w:val="13775FA6"/>
    <w:rsid w:val="13B158F3"/>
    <w:rsid w:val="13C70D55"/>
    <w:rsid w:val="13ED4A57"/>
    <w:rsid w:val="14603B80"/>
    <w:rsid w:val="147C77A1"/>
    <w:rsid w:val="150667BE"/>
    <w:rsid w:val="15066ED2"/>
    <w:rsid w:val="154253C7"/>
    <w:rsid w:val="157D4BDF"/>
    <w:rsid w:val="15AB60E4"/>
    <w:rsid w:val="163B419E"/>
    <w:rsid w:val="16857FCB"/>
    <w:rsid w:val="16BD0F90"/>
    <w:rsid w:val="16DB76B1"/>
    <w:rsid w:val="16E65FE5"/>
    <w:rsid w:val="16E66D61"/>
    <w:rsid w:val="172B354A"/>
    <w:rsid w:val="176C3651"/>
    <w:rsid w:val="18062DF3"/>
    <w:rsid w:val="18484FDA"/>
    <w:rsid w:val="187948EE"/>
    <w:rsid w:val="187C2730"/>
    <w:rsid w:val="18AA7ABB"/>
    <w:rsid w:val="18C7445B"/>
    <w:rsid w:val="18E07467"/>
    <w:rsid w:val="18F37C2D"/>
    <w:rsid w:val="19615E7E"/>
    <w:rsid w:val="19655B8A"/>
    <w:rsid w:val="197B318D"/>
    <w:rsid w:val="19A44D02"/>
    <w:rsid w:val="19B750E7"/>
    <w:rsid w:val="19BC4294"/>
    <w:rsid w:val="19DC4185"/>
    <w:rsid w:val="19FC6D1A"/>
    <w:rsid w:val="1A43518B"/>
    <w:rsid w:val="1AA2382E"/>
    <w:rsid w:val="1AA27581"/>
    <w:rsid w:val="1AAE111A"/>
    <w:rsid w:val="1ADB1F83"/>
    <w:rsid w:val="1B0A46EE"/>
    <w:rsid w:val="1B0E4247"/>
    <w:rsid w:val="1B1E1219"/>
    <w:rsid w:val="1B6D3B4C"/>
    <w:rsid w:val="1B9C4FA1"/>
    <w:rsid w:val="1BB84C24"/>
    <w:rsid w:val="1BC21AC6"/>
    <w:rsid w:val="1BC53AEF"/>
    <w:rsid w:val="1BCF3D70"/>
    <w:rsid w:val="1C5F4D79"/>
    <w:rsid w:val="1C6132FC"/>
    <w:rsid w:val="1C654F14"/>
    <w:rsid w:val="1C7F02C6"/>
    <w:rsid w:val="1C8A4642"/>
    <w:rsid w:val="1CD036F9"/>
    <w:rsid w:val="1CDF5030"/>
    <w:rsid w:val="1CEF5BFA"/>
    <w:rsid w:val="1D55037E"/>
    <w:rsid w:val="1D5A685B"/>
    <w:rsid w:val="1DD07253"/>
    <w:rsid w:val="1DDB1D29"/>
    <w:rsid w:val="1E5541DC"/>
    <w:rsid w:val="1E596C08"/>
    <w:rsid w:val="1E677F82"/>
    <w:rsid w:val="1E7E2D62"/>
    <w:rsid w:val="1E971EB9"/>
    <w:rsid w:val="1EAE09F3"/>
    <w:rsid w:val="1EB46D8D"/>
    <w:rsid w:val="1EB96107"/>
    <w:rsid w:val="1F0763AF"/>
    <w:rsid w:val="1F1B636D"/>
    <w:rsid w:val="1F6D38C1"/>
    <w:rsid w:val="1F8C0FA2"/>
    <w:rsid w:val="1FE606C1"/>
    <w:rsid w:val="200D4072"/>
    <w:rsid w:val="2010453B"/>
    <w:rsid w:val="20196340"/>
    <w:rsid w:val="204D53A9"/>
    <w:rsid w:val="20CA763A"/>
    <w:rsid w:val="20CF43C5"/>
    <w:rsid w:val="20EC2DBC"/>
    <w:rsid w:val="21AA591A"/>
    <w:rsid w:val="21D24566"/>
    <w:rsid w:val="21D342CD"/>
    <w:rsid w:val="221D2D3D"/>
    <w:rsid w:val="22372603"/>
    <w:rsid w:val="22794AD6"/>
    <w:rsid w:val="2290496A"/>
    <w:rsid w:val="22B14297"/>
    <w:rsid w:val="22C02ED0"/>
    <w:rsid w:val="22CD715C"/>
    <w:rsid w:val="22ED1C7A"/>
    <w:rsid w:val="22F470CF"/>
    <w:rsid w:val="231D0D03"/>
    <w:rsid w:val="231F36C8"/>
    <w:rsid w:val="235B31D1"/>
    <w:rsid w:val="236951A8"/>
    <w:rsid w:val="238C1E40"/>
    <w:rsid w:val="23BB7A3A"/>
    <w:rsid w:val="23C05D72"/>
    <w:rsid w:val="23E63FAF"/>
    <w:rsid w:val="23F114E4"/>
    <w:rsid w:val="24084E63"/>
    <w:rsid w:val="24097937"/>
    <w:rsid w:val="244F3EF5"/>
    <w:rsid w:val="249A42CC"/>
    <w:rsid w:val="251F78EB"/>
    <w:rsid w:val="253B02CF"/>
    <w:rsid w:val="258F3788"/>
    <w:rsid w:val="259C5FEC"/>
    <w:rsid w:val="25CE60D9"/>
    <w:rsid w:val="25F21D7F"/>
    <w:rsid w:val="26057304"/>
    <w:rsid w:val="261866F6"/>
    <w:rsid w:val="265746F9"/>
    <w:rsid w:val="26A56434"/>
    <w:rsid w:val="26E92435"/>
    <w:rsid w:val="27066A4E"/>
    <w:rsid w:val="271D772A"/>
    <w:rsid w:val="27344671"/>
    <w:rsid w:val="27646859"/>
    <w:rsid w:val="27956C74"/>
    <w:rsid w:val="27B83FE9"/>
    <w:rsid w:val="2814252C"/>
    <w:rsid w:val="28201DDD"/>
    <w:rsid w:val="284F4D82"/>
    <w:rsid w:val="28781D53"/>
    <w:rsid w:val="28B85D33"/>
    <w:rsid w:val="29034190"/>
    <w:rsid w:val="29045FF1"/>
    <w:rsid w:val="29167350"/>
    <w:rsid w:val="29480E9F"/>
    <w:rsid w:val="29840167"/>
    <w:rsid w:val="29C37B4C"/>
    <w:rsid w:val="29EB4962"/>
    <w:rsid w:val="29ED505D"/>
    <w:rsid w:val="2A415CE7"/>
    <w:rsid w:val="2A435740"/>
    <w:rsid w:val="2AD74E1C"/>
    <w:rsid w:val="2AD81F3E"/>
    <w:rsid w:val="2AD92680"/>
    <w:rsid w:val="2AE260BA"/>
    <w:rsid w:val="2AE96252"/>
    <w:rsid w:val="2AED7A70"/>
    <w:rsid w:val="2B0A17D0"/>
    <w:rsid w:val="2B4D23F4"/>
    <w:rsid w:val="2B5A04DB"/>
    <w:rsid w:val="2B926563"/>
    <w:rsid w:val="2BBD63FF"/>
    <w:rsid w:val="2BBE54D1"/>
    <w:rsid w:val="2BD5685A"/>
    <w:rsid w:val="2BD82C0B"/>
    <w:rsid w:val="2BD9459B"/>
    <w:rsid w:val="2C164FBE"/>
    <w:rsid w:val="2C46519D"/>
    <w:rsid w:val="2C465245"/>
    <w:rsid w:val="2C515AB3"/>
    <w:rsid w:val="2C5D0BD2"/>
    <w:rsid w:val="2CDC3D8D"/>
    <w:rsid w:val="2D3166E6"/>
    <w:rsid w:val="2D4E4D74"/>
    <w:rsid w:val="2D57768A"/>
    <w:rsid w:val="2DAB1AC6"/>
    <w:rsid w:val="2DB90335"/>
    <w:rsid w:val="2DE15DC8"/>
    <w:rsid w:val="2DE61645"/>
    <w:rsid w:val="2E4238A1"/>
    <w:rsid w:val="2E876734"/>
    <w:rsid w:val="2ED440C8"/>
    <w:rsid w:val="2ED44AFB"/>
    <w:rsid w:val="2EEE764A"/>
    <w:rsid w:val="2F0D2275"/>
    <w:rsid w:val="2F69692B"/>
    <w:rsid w:val="2F882C76"/>
    <w:rsid w:val="2FA469E4"/>
    <w:rsid w:val="2FDC3691"/>
    <w:rsid w:val="2FDD476F"/>
    <w:rsid w:val="2FF45F63"/>
    <w:rsid w:val="303A487F"/>
    <w:rsid w:val="30C75A01"/>
    <w:rsid w:val="311F0854"/>
    <w:rsid w:val="314E571E"/>
    <w:rsid w:val="31541D0B"/>
    <w:rsid w:val="3167042D"/>
    <w:rsid w:val="31894EB9"/>
    <w:rsid w:val="320A7897"/>
    <w:rsid w:val="3213011C"/>
    <w:rsid w:val="3240775C"/>
    <w:rsid w:val="328D0868"/>
    <w:rsid w:val="32B93904"/>
    <w:rsid w:val="32C41555"/>
    <w:rsid w:val="32F43DA3"/>
    <w:rsid w:val="33780822"/>
    <w:rsid w:val="337E754E"/>
    <w:rsid w:val="33C62F66"/>
    <w:rsid w:val="342C0C3D"/>
    <w:rsid w:val="34923057"/>
    <w:rsid w:val="34B429C8"/>
    <w:rsid w:val="352A3D8D"/>
    <w:rsid w:val="35885502"/>
    <w:rsid w:val="35951B6D"/>
    <w:rsid w:val="359A0E5B"/>
    <w:rsid w:val="35A85D44"/>
    <w:rsid w:val="35B132DA"/>
    <w:rsid w:val="35F41CE5"/>
    <w:rsid w:val="363B5AA0"/>
    <w:rsid w:val="36547E17"/>
    <w:rsid w:val="36656FE2"/>
    <w:rsid w:val="366C3B12"/>
    <w:rsid w:val="366D6A66"/>
    <w:rsid w:val="36890491"/>
    <w:rsid w:val="36B35C5A"/>
    <w:rsid w:val="370E6CEC"/>
    <w:rsid w:val="37100D31"/>
    <w:rsid w:val="371144BD"/>
    <w:rsid w:val="37393A73"/>
    <w:rsid w:val="37711450"/>
    <w:rsid w:val="37A95876"/>
    <w:rsid w:val="37D06E7E"/>
    <w:rsid w:val="38145C9F"/>
    <w:rsid w:val="38B854D5"/>
    <w:rsid w:val="38FA654F"/>
    <w:rsid w:val="38FC2000"/>
    <w:rsid w:val="391D18D7"/>
    <w:rsid w:val="394851A3"/>
    <w:rsid w:val="39B72299"/>
    <w:rsid w:val="3A3F5FFB"/>
    <w:rsid w:val="3A8A5D21"/>
    <w:rsid w:val="3AA751C4"/>
    <w:rsid w:val="3AE3061A"/>
    <w:rsid w:val="3B18326D"/>
    <w:rsid w:val="3B252FFF"/>
    <w:rsid w:val="3B3530DB"/>
    <w:rsid w:val="3B4F0706"/>
    <w:rsid w:val="3B5B5683"/>
    <w:rsid w:val="3B6273BD"/>
    <w:rsid w:val="3BA44EF5"/>
    <w:rsid w:val="3C0346EB"/>
    <w:rsid w:val="3C16002C"/>
    <w:rsid w:val="3C1A4569"/>
    <w:rsid w:val="3C243C4B"/>
    <w:rsid w:val="3C412597"/>
    <w:rsid w:val="3C673832"/>
    <w:rsid w:val="3CC9185B"/>
    <w:rsid w:val="3CE40D31"/>
    <w:rsid w:val="3CEB4784"/>
    <w:rsid w:val="3DA73DDB"/>
    <w:rsid w:val="3DE823CC"/>
    <w:rsid w:val="3DF16119"/>
    <w:rsid w:val="3E294AAB"/>
    <w:rsid w:val="3E8B1FCA"/>
    <w:rsid w:val="3E9C5D1B"/>
    <w:rsid w:val="3EA518DA"/>
    <w:rsid w:val="3F012522"/>
    <w:rsid w:val="3F2D0E26"/>
    <w:rsid w:val="3F3A58E0"/>
    <w:rsid w:val="3F451102"/>
    <w:rsid w:val="3FDD51B1"/>
    <w:rsid w:val="3FDE3680"/>
    <w:rsid w:val="3FEF31CA"/>
    <w:rsid w:val="4000449C"/>
    <w:rsid w:val="40147FFB"/>
    <w:rsid w:val="40320E7D"/>
    <w:rsid w:val="40503698"/>
    <w:rsid w:val="40630605"/>
    <w:rsid w:val="40C6025B"/>
    <w:rsid w:val="40D25BA6"/>
    <w:rsid w:val="410249A0"/>
    <w:rsid w:val="41323D1E"/>
    <w:rsid w:val="414A5DE4"/>
    <w:rsid w:val="41553118"/>
    <w:rsid w:val="41D34BA9"/>
    <w:rsid w:val="420C6209"/>
    <w:rsid w:val="42356C3F"/>
    <w:rsid w:val="42822E05"/>
    <w:rsid w:val="429473BD"/>
    <w:rsid w:val="42BE5EAA"/>
    <w:rsid w:val="42CA554C"/>
    <w:rsid w:val="432672A8"/>
    <w:rsid w:val="4336404C"/>
    <w:rsid w:val="433B4394"/>
    <w:rsid w:val="434500D6"/>
    <w:rsid w:val="435C3B81"/>
    <w:rsid w:val="4395535A"/>
    <w:rsid w:val="439D008C"/>
    <w:rsid w:val="43B34C59"/>
    <w:rsid w:val="43F16F69"/>
    <w:rsid w:val="4413171C"/>
    <w:rsid w:val="443C252A"/>
    <w:rsid w:val="44525341"/>
    <w:rsid w:val="44CE30BE"/>
    <w:rsid w:val="44EA7196"/>
    <w:rsid w:val="450A2D97"/>
    <w:rsid w:val="459C6924"/>
    <w:rsid w:val="462C4D4B"/>
    <w:rsid w:val="4697581E"/>
    <w:rsid w:val="46B74627"/>
    <w:rsid w:val="4701057F"/>
    <w:rsid w:val="47250DD5"/>
    <w:rsid w:val="4760136E"/>
    <w:rsid w:val="47651B60"/>
    <w:rsid w:val="47A24386"/>
    <w:rsid w:val="47C47D13"/>
    <w:rsid w:val="48065DF3"/>
    <w:rsid w:val="487064ED"/>
    <w:rsid w:val="4879613E"/>
    <w:rsid w:val="488855A6"/>
    <w:rsid w:val="48E16144"/>
    <w:rsid w:val="48ED2A54"/>
    <w:rsid w:val="49433501"/>
    <w:rsid w:val="4954040D"/>
    <w:rsid w:val="4954635C"/>
    <w:rsid w:val="49562689"/>
    <w:rsid w:val="4A0271B0"/>
    <w:rsid w:val="4A2E0504"/>
    <w:rsid w:val="4A8C5FD6"/>
    <w:rsid w:val="4A935A61"/>
    <w:rsid w:val="4A9715EF"/>
    <w:rsid w:val="4ACB13BD"/>
    <w:rsid w:val="4ADA74C6"/>
    <w:rsid w:val="4AFD7A58"/>
    <w:rsid w:val="4B0041E6"/>
    <w:rsid w:val="4B4F05A5"/>
    <w:rsid w:val="4B6055BF"/>
    <w:rsid w:val="4B687154"/>
    <w:rsid w:val="4B806E31"/>
    <w:rsid w:val="4B9575F5"/>
    <w:rsid w:val="4BA007AB"/>
    <w:rsid w:val="4C4E2456"/>
    <w:rsid w:val="4CA35D76"/>
    <w:rsid w:val="4CB425CE"/>
    <w:rsid w:val="4CE407C8"/>
    <w:rsid w:val="4D2F4E61"/>
    <w:rsid w:val="4D635F9A"/>
    <w:rsid w:val="4D8524EE"/>
    <w:rsid w:val="4D8B62D9"/>
    <w:rsid w:val="4D9850BE"/>
    <w:rsid w:val="4E027DE7"/>
    <w:rsid w:val="4E323586"/>
    <w:rsid w:val="4E731CF0"/>
    <w:rsid w:val="4F173F03"/>
    <w:rsid w:val="4F2A216C"/>
    <w:rsid w:val="4F5755EA"/>
    <w:rsid w:val="4F6B4D04"/>
    <w:rsid w:val="4F6E369B"/>
    <w:rsid w:val="4F712022"/>
    <w:rsid w:val="4F756E78"/>
    <w:rsid w:val="4F8300F6"/>
    <w:rsid w:val="4F92522A"/>
    <w:rsid w:val="4F975CCC"/>
    <w:rsid w:val="4FAB05D3"/>
    <w:rsid w:val="4FC97910"/>
    <w:rsid w:val="4FE1332E"/>
    <w:rsid w:val="50020BDF"/>
    <w:rsid w:val="500C5754"/>
    <w:rsid w:val="504306EC"/>
    <w:rsid w:val="506C616A"/>
    <w:rsid w:val="5078645D"/>
    <w:rsid w:val="50896D35"/>
    <w:rsid w:val="50B90650"/>
    <w:rsid w:val="50D24CC1"/>
    <w:rsid w:val="517B6737"/>
    <w:rsid w:val="51D33C43"/>
    <w:rsid w:val="520A7BF7"/>
    <w:rsid w:val="52B40D12"/>
    <w:rsid w:val="52C578AE"/>
    <w:rsid w:val="52F361DE"/>
    <w:rsid w:val="530D41E5"/>
    <w:rsid w:val="53104F87"/>
    <w:rsid w:val="53C526A2"/>
    <w:rsid w:val="53CC2283"/>
    <w:rsid w:val="53F900F9"/>
    <w:rsid w:val="54305865"/>
    <w:rsid w:val="545D31C2"/>
    <w:rsid w:val="54BB6711"/>
    <w:rsid w:val="54CD2171"/>
    <w:rsid w:val="54FF380C"/>
    <w:rsid w:val="551742F8"/>
    <w:rsid w:val="5525175F"/>
    <w:rsid w:val="55B62409"/>
    <w:rsid w:val="55BB5F4E"/>
    <w:rsid w:val="55D7069D"/>
    <w:rsid w:val="5616131F"/>
    <w:rsid w:val="56211215"/>
    <w:rsid w:val="56351866"/>
    <w:rsid w:val="563750D7"/>
    <w:rsid w:val="56452D24"/>
    <w:rsid w:val="565117CA"/>
    <w:rsid w:val="56561A6D"/>
    <w:rsid w:val="57065728"/>
    <w:rsid w:val="5739287F"/>
    <w:rsid w:val="577B459A"/>
    <w:rsid w:val="57AE07FF"/>
    <w:rsid w:val="57BF754E"/>
    <w:rsid w:val="57E221A2"/>
    <w:rsid w:val="58192CF7"/>
    <w:rsid w:val="58684A6F"/>
    <w:rsid w:val="58A579E3"/>
    <w:rsid w:val="58D53411"/>
    <w:rsid w:val="58F00F48"/>
    <w:rsid w:val="591C1ADA"/>
    <w:rsid w:val="592761C7"/>
    <w:rsid w:val="592D0029"/>
    <w:rsid w:val="597D015D"/>
    <w:rsid w:val="599A682A"/>
    <w:rsid w:val="599C14DC"/>
    <w:rsid w:val="5A106955"/>
    <w:rsid w:val="5A596185"/>
    <w:rsid w:val="5A72627E"/>
    <w:rsid w:val="5AE060EF"/>
    <w:rsid w:val="5AF16582"/>
    <w:rsid w:val="5AF42AF3"/>
    <w:rsid w:val="5B5E23AF"/>
    <w:rsid w:val="5B982DB3"/>
    <w:rsid w:val="5C78401F"/>
    <w:rsid w:val="5C7C076A"/>
    <w:rsid w:val="5C875887"/>
    <w:rsid w:val="5C9E460B"/>
    <w:rsid w:val="5CB00CAF"/>
    <w:rsid w:val="5CB422BC"/>
    <w:rsid w:val="5D113D71"/>
    <w:rsid w:val="5D42065D"/>
    <w:rsid w:val="5D444A18"/>
    <w:rsid w:val="5DC9344C"/>
    <w:rsid w:val="5DCC1641"/>
    <w:rsid w:val="5E0C7B75"/>
    <w:rsid w:val="5E1D15F5"/>
    <w:rsid w:val="5E536B72"/>
    <w:rsid w:val="5E56559F"/>
    <w:rsid w:val="5E6F618D"/>
    <w:rsid w:val="5E7612E4"/>
    <w:rsid w:val="5EAD3578"/>
    <w:rsid w:val="5EBF5465"/>
    <w:rsid w:val="5F4F5B70"/>
    <w:rsid w:val="5F7E4ABE"/>
    <w:rsid w:val="5F914EB6"/>
    <w:rsid w:val="5F9303B9"/>
    <w:rsid w:val="603369EA"/>
    <w:rsid w:val="6088435F"/>
    <w:rsid w:val="609E2292"/>
    <w:rsid w:val="60AE7E03"/>
    <w:rsid w:val="60E12866"/>
    <w:rsid w:val="61445D2C"/>
    <w:rsid w:val="61963AC6"/>
    <w:rsid w:val="61AB3CEA"/>
    <w:rsid w:val="61AD3F50"/>
    <w:rsid w:val="61E616EF"/>
    <w:rsid w:val="61FD22BB"/>
    <w:rsid w:val="62115C0E"/>
    <w:rsid w:val="62146F60"/>
    <w:rsid w:val="62167841"/>
    <w:rsid w:val="621E33C9"/>
    <w:rsid w:val="624D4BCC"/>
    <w:rsid w:val="627604AD"/>
    <w:rsid w:val="627B736A"/>
    <w:rsid w:val="62967EFA"/>
    <w:rsid w:val="62A15CB8"/>
    <w:rsid w:val="62A64C88"/>
    <w:rsid w:val="62AB6E85"/>
    <w:rsid w:val="62AD6EA7"/>
    <w:rsid w:val="62B21626"/>
    <w:rsid w:val="62B679DA"/>
    <w:rsid w:val="62BB2A66"/>
    <w:rsid w:val="62CC13AF"/>
    <w:rsid w:val="62DF57F3"/>
    <w:rsid w:val="63102EE9"/>
    <w:rsid w:val="631A0CCF"/>
    <w:rsid w:val="63306794"/>
    <w:rsid w:val="634D448F"/>
    <w:rsid w:val="635641E9"/>
    <w:rsid w:val="637D586B"/>
    <w:rsid w:val="63B54EB9"/>
    <w:rsid w:val="63EE241D"/>
    <w:rsid w:val="6424543D"/>
    <w:rsid w:val="644F6F10"/>
    <w:rsid w:val="6463748E"/>
    <w:rsid w:val="646703A1"/>
    <w:rsid w:val="64687EC5"/>
    <w:rsid w:val="64B516F7"/>
    <w:rsid w:val="64EC67B0"/>
    <w:rsid w:val="65017BFC"/>
    <w:rsid w:val="65022151"/>
    <w:rsid w:val="65586412"/>
    <w:rsid w:val="65814B71"/>
    <w:rsid w:val="6596491A"/>
    <w:rsid w:val="66583458"/>
    <w:rsid w:val="66681412"/>
    <w:rsid w:val="66805DB2"/>
    <w:rsid w:val="66BF66B9"/>
    <w:rsid w:val="66FA25AB"/>
    <w:rsid w:val="672B1D4A"/>
    <w:rsid w:val="675F64EB"/>
    <w:rsid w:val="67AA4398"/>
    <w:rsid w:val="67D603A4"/>
    <w:rsid w:val="68047435"/>
    <w:rsid w:val="680A3AE6"/>
    <w:rsid w:val="6818204C"/>
    <w:rsid w:val="683E7AC4"/>
    <w:rsid w:val="686E1DF2"/>
    <w:rsid w:val="689E6006"/>
    <w:rsid w:val="694E5D82"/>
    <w:rsid w:val="69726A2B"/>
    <w:rsid w:val="698D4C17"/>
    <w:rsid w:val="69B40096"/>
    <w:rsid w:val="6A5606B0"/>
    <w:rsid w:val="6A7F5CCF"/>
    <w:rsid w:val="6A972DF4"/>
    <w:rsid w:val="6AEA5EB0"/>
    <w:rsid w:val="6AF449F9"/>
    <w:rsid w:val="6B0914B0"/>
    <w:rsid w:val="6B1F175D"/>
    <w:rsid w:val="6B3F3493"/>
    <w:rsid w:val="6BCC7330"/>
    <w:rsid w:val="6BED3107"/>
    <w:rsid w:val="6C9C6BB5"/>
    <w:rsid w:val="6CA65AB0"/>
    <w:rsid w:val="6CAB4D9F"/>
    <w:rsid w:val="6CC835E5"/>
    <w:rsid w:val="6CDA3D2E"/>
    <w:rsid w:val="6CF76B39"/>
    <w:rsid w:val="6CFE35DB"/>
    <w:rsid w:val="6D700298"/>
    <w:rsid w:val="6D8029A0"/>
    <w:rsid w:val="6D8065C6"/>
    <w:rsid w:val="6D8C36B9"/>
    <w:rsid w:val="6DF23DB7"/>
    <w:rsid w:val="6E067204"/>
    <w:rsid w:val="6E3D782E"/>
    <w:rsid w:val="6E6A4AF7"/>
    <w:rsid w:val="6E847C66"/>
    <w:rsid w:val="6EAE2026"/>
    <w:rsid w:val="6EC57FB7"/>
    <w:rsid w:val="6ECE1532"/>
    <w:rsid w:val="6ED56F7A"/>
    <w:rsid w:val="6EF47B14"/>
    <w:rsid w:val="6EFB40A4"/>
    <w:rsid w:val="6F30541D"/>
    <w:rsid w:val="6F355B04"/>
    <w:rsid w:val="6FC645F2"/>
    <w:rsid w:val="6FEF0866"/>
    <w:rsid w:val="70084B32"/>
    <w:rsid w:val="701329E0"/>
    <w:rsid w:val="706B41B2"/>
    <w:rsid w:val="70750F99"/>
    <w:rsid w:val="70787F21"/>
    <w:rsid w:val="707C77C0"/>
    <w:rsid w:val="709B37D5"/>
    <w:rsid w:val="70A3558B"/>
    <w:rsid w:val="70CE4BEC"/>
    <w:rsid w:val="70D707F1"/>
    <w:rsid w:val="70ED2BEA"/>
    <w:rsid w:val="712E77C7"/>
    <w:rsid w:val="71852E8B"/>
    <w:rsid w:val="720E1EC9"/>
    <w:rsid w:val="721558C1"/>
    <w:rsid w:val="7224402F"/>
    <w:rsid w:val="722C1B85"/>
    <w:rsid w:val="72521D40"/>
    <w:rsid w:val="726876B7"/>
    <w:rsid w:val="728A261E"/>
    <w:rsid w:val="72B85BC5"/>
    <w:rsid w:val="72CB7F76"/>
    <w:rsid w:val="72F94CDA"/>
    <w:rsid w:val="735261C3"/>
    <w:rsid w:val="7364565D"/>
    <w:rsid w:val="736E32CF"/>
    <w:rsid w:val="73765ED9"/>
    <w:rsid w:val="73794F3F"/>
    <w:rsid w:val="73897BE5"/>
    <w:rsid w:val="73915108"/>
    <w:rsid w:val="73F16D68"/>
    <w:rsid w:val="74062B93"/>
    <w:rsid w:val="7426343C"/>
    <w:rsid w:val="745E79CA"/>
    <w:rsid w:val="748C1D34"/>
    <w:rsid w:val="74936505"/>
    <w:rsid w:val="74AC58AA"/>
    <w:rsid w:val="74CD5C80"/>
    <w:rsid w:val="74DE3E13"/>
    <w:rsid w:val="74F20AF4"/>
    <w:rsid w:val="75194F2C"/>
    <w:rsid w:val="756149F2"/>
    <w:rsid w:val="75642EA1"/>
    <w:rsid w:val="75995D66"/>
    <w:rsid w:val="75A0622B"/>
    <w:rsid w:val="75C31426"/>
    <w:rsid w:val="76174F2D"/>
    <w:rsid w:val="76286F0E"/>
    <w:rsid w:val="762F6AFC"/>
    <w:rsid w:val="763F78E9"/>
    <w:rsid w:val="768D0ECD"/>
    <w:rsid w:val="76D637A8"/>
    <w:rsid w:val="77043883"/>
    <w:rsid w:val="771026DC"/>
    <w:rsid w:val="773A238F"/>
    <w:rsid w:val="7752780A"/>
    <w:rsid w:val="776A4361"/>
    <w:rsid w:val="77740D0F"/>
    <w:rsid w:val="778B17DA"/>
    <w:rsid w:val="778F2DFC"/>
    <w:rsid w:val="77F342DF"/>
    <w:rsid w:val="78177678"/>
    <w:rsid w:val="78321BC5"/>
    <w:rsid w:val="788B412F"/>
    <w:rsid w:val="788F2D96"/>
    <w:rsid w:val="78F10BC6"/>
    <w:rsid w:val="79080B01"/>
    <w:rsid w:val="792B7B46"/>
    <w:rsid w:val="797D4E1E"/>
    <w:rsid w:val="7980415C"/>
    <w:rsid w:val="79950198"/>
    <w:rsid w:val="79EC5703"/>
    <w:rsid w:val="79FE4010"/>
    <w:rsid w:val="7A0B5E6F"/>
    <w:rsid w:val="7A28458B"/>
    <w:rsid w:val="7A421E4F"/>
    <w:rsid w:val="7A4F7BDE"/>
    <w:rsid w:val="7A564AC4"/>
    <w:rsid w:val="7AF17CB3"/>
    <w:rsid w:val="7B064440"/>
    <w:rsid w:val="7B0D60C5"/>
    <w:rsid w:val="7B2E22E1"/>
    <w:rsid w:val="7B802F29"/>
    <w:rsid w:val="7B901411"/>
    <w:rsid w:val="7BFD5375"/>
    <w:rsid w:val="7C0B719D"/>
    <w:rsid w:val="7C330755"/>
    <w:rsid w:val="7C720FD9"/>
    <w:rsid w:val="7C8D42CE"/>
    <w:rsid w:val="7CA801B8"/>
    <w:rsid w:val="7CED3F85"/>
    <w:rsid w:val="7D230DDA"/>
    <w:rsid w:val="7D2D5E51"/>
    <w:rsid w:val="7D555F76"/>
    <w:rsid w:val="7D583E3C"/>
    <w:rsid w:val="7D9F21D0"/>
    <w:rsid w:val="7DCB250B"/>
    <w:rsid w:val="7DDE2C2E"/>
    <w:rsid w:val="7E1A448D"/>
    <w:rsid w:val="7E1D7C91"/>
    <w:rsid w:val="7E440E72"/>
    <w:rsid w:val="7E616596"/>
    <w:rsid w:val="7E6D4B24"/>
    <w:rsid w:val="7E867E38"/>
    <w:rsid w:val="7F0F6F20"/>
    <w:rsid w:val="7F1D5EA6"/>
    <w:rsid w:val="7F3401C6"/>
    <w:rsid w:val="7F41133B"/>
    <w:rsid w:val="7F422064"/>
    <w:rsid w:val="7F4A2916"/>
    <w:rsid w:val="7F561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unhideWhenUsed/>
    <w:qFormat/>
    <w:uiPriority w:val="9"/>
    <w:pPr>
      <w:keepNext/>
      <w:keepLines/>
      <w:numPr>
        <w:ilvl w:val="0"/>
        <w:numId w:val="2"/>
      </w:numPr>
      <w:spacing w:before="260" w:after="260" w:line="416" w:lineRule="auto"/>
      <w:ind w:left="420"/>
      <w:outlineLvl w:val="1"/>
    </w:pPr>
    <w:rPr>
      <w:rFonts w:asciiTheme="majorHAnsi" w:hAnsiTheme="majorHAnsi" w:eastAsiaTheme="majorEastAsia" w:cstheme="majorBidi"/>
      <w:b/>
      <w:bCs/>
      <w:sz w:val="30"/>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qFormat/>
    <w:uiPriority w:val="0"/>
    <w:rPr>
      <w:sz w:val="18"/>
      <w:szCs w:val="18"/>
    </w:rPr>
  </w:style>
  <w:style w:type="paragraph" w:styleId="5">
    <w:name w:val="footer"/>
    <w:basedOn w:val="1"/>
    <w:link w:val="13"/>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批注框文本 字符"/>
    <w:basedOn w:val="8"/>
    <w:link w:val="4"/>
    <w:uiPriority w:val="0"/>
    <w:rPr>
      <w:rFonts w:asciiTheme="minorHAnsi" w:hAnsiTheme="minorHAnsi" w:eastAsiaTheme="minorEastAsia" w:cstheme="minorBidi"/>
      <w:kern w:val="2"/>
      <w:sz w:val="18"/>
      <w:szCs w:val="18"/>
    </w:rPr>
  </w:style>
  <w:style w:type="character" w:customStyle="1" w:styleId="12">
    <w:name w:val="页眉 字符"/>
    <w:basedOn w:val="8"/>
    <w:link w:val="6"/>
    <w:uiPriority w:val="0"/>
    <w:rPr>
      <w:rFonts w:asciiTheme="minorHAnsi" w:hAnsiTheme="minorHAnsi" w:eastAsiaTheme="minorEastAsia" w:cstheme="minorBidi"/>
      <w:kern w:val="2"/>
      <w:sz w:val="18"/>
      <w:szCs w:val="18"/>
    </w:rPr>
  </w:style>
  <w:style w:type="character" w:customStyle="1" w:styleId="13">
    <w:name w:val="页脚 字符"/>
    <w:basedOn w:val="8"/>
    <w:link w:val="5"/>
    <w:uiPriority w:val="0"/>
    <w:rPr>
      <w:rFonts w:asciiTheme="minorHAnsi" w:hAnsiTheme="minorHAnsi" w:eastAsiaTheme="minorEastAsia" w:cstheme="minorBidi"/>
      <w:kern w:val="2"/>
      <w:sz w:val="18"/>
      <w:szCs w:val="18"/>
    </w:rPr>
  </w:style>
  <w:style w:type="character" w:customStyle="1" w:styleId="14">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1444</Words>
  <Characters>1523</Characters>
  <Lines>37</Lines>
  <Paragraphs>10</Paragraphs>
  <TotalTime>0</TotalTime>
  <ScaleCrop>false</ScaleCrop>
  <LinksUpToDate>false</LinksUpToDate>
  <CharactersWithSpaces>1577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2021-04-20T05:21:00Z</dcterms:created>
  <dc:creator>zdp</dc:creator>
  <cp:lastModifiedBy>zdp</cp:lastModifiedBy>
  <dcterms:modified xsi:type="dcterms:W3CDTF">2022-08-21T05:44:02Z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0852282228BB483ABE42E6E94907A9E8</vt:lpwstr>
  </property>
</Properties>
</file>