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带量采购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非中选产品联动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asciiTheme="majorEastAsia" w:hAnsiTheme="majorEastAsia" w:eastAsiaTheme="majorEastAsia" w:cstheme="majorEastAsia"/>
          <w:b/>
          <w:bCs/>
          <w:sz w:val="32"/>
          <w:szCs w:val="32"/>
        </w:rPr>
        <w:t>（本手册包含</w:t>
      </w:r>
      <w:r>
        <w:rPr>
          <w:rFonts w:asciiTheme="majorEastAsia" w:hAnsiTheme="majorEastAsia" w:eastAsiaTheme="majorEastAsia" w:cstheme="majorEastAsia"/>
          <w:b/>
          <w:bCs/>
          <w:color w:val="FF0000"/>
          <w:sz w:val="32"/>
          <w:szCs w:val="32"/>
        </w:rPr>
        <w:t>两部分内容</w:t>
      </w:r>
      <w:r>
        <w:rPr>
          <w:rFonts w:asciiTheme="majorEastAsia" w:hAnsiTheme="majorEastAsia" w:eastAsiaTheme="majorEastAsia" w:cstheme="majorEastAsia"/>
          <w:b/>
          <w:bCs/>
          <w:sz w:val="32"/>
          <w:szCs w:val="32"/>
        </w:rPr>
        <w:t>：系统和部件两种模式的申报操作）</w:t>
      </w:r>
    </w:p>
    <w:p>
      <w:pPr>
        <w:jc w:val="center"/>
        <w:rPr>
          <w:b/>
          <w:bCs/>
          <w:color w:val="FF0000"/>
          <w:kern w:val="44"/>
          <w:sz w:val="44"/>
          <w:szCs w:val="44"/>
        </w:rPr>
      </w:pPr>
      <w:r>
        <w:rPr>
          <w:rFonts w:hint="eastAsia"/>
          <w:b/>
          <w:bCs/>
          <w:color w:val="FF0000"/>
          <w:kern w:val="44"/>
          <w:sz w:val="44"/>
          <w:szCs w:val="44"/>
        </w:rPr>
        <w:t>部件申报</w:t>
      </w:r>
      <w:r>
        <w:rPr>
          <w:b/>
          <w:bCs/>
          <w:color w:val="FF0000"/>
          <w:kern w:val="44"/>
          <w:sz w:val="44"/>
          <w:szCs w:val="44"/>
        </w:rPr>
        <w:t>模式</w:t>
      </w:r>
    </w:p>
    <w:p>
      <w:pPr>
        <w:pStyle w:val="2"/>
      </w:pPr>
      <w:r>
        <w:rPr>
          <w:rFonts w:hint="eastAsia"/>
        </w:rPr>
        <w:t>一、部件申报</w:t>
      </w:r>
      <w:r>
        <w:t>：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品种涉及药物球囊、神经外科、电生理部件和配套类医用耗材</w: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操作</w:t>
      </w:r>
      <w:r>
        <w:rPr>
          <w:rFonts w:hint="eastAsia"/>
          <w:b/>
          <w:sz w:val="28"/>
          <w:szCs w:val="28"/>
        </w:rPr>
        <w:t>说明</w:t>
      </w:r>
      <w:r>
        <w:rPr>
          <w:b/>
          <w:sz w:val="28"/>
          <w:szCs w:val="28"/>
        </w:rPr>
        <w:t>：</w:t>
      </w:r>
    </w:p>
    <w:p>
      <w:pPr>
        <w:jc w:val="left"/>
        <w:rPr>
          <w:b/>
          <w:color w:val="FF0000"/>
          <w:sz w:val="24"/>
          <w:szCs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药物球囊(2024)接续、神经外科、电生理部件和配套非中选数据申报</w:t>
      </w:r>
    </w:p>
    <w:p>
      <w:pPr>
        <w:ind w:firstLine="600" w:firstLineChars="25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登陆【湖北省医用耗材集中采购系统】，进入【基础数据库子系统】。选择【带量非中选数据联动】菜单下的【</w:t>
      </w:r>
      <w:r>
        <w:rPr>
          <w:rFonts w:hint="eastAsia" w:asciiTheme="minorEastAsia" w:hAnsiTheme="minorEastAsia" w:cstheme="minorEastAsia"/>
          <w:color w:val="FF0000"/>
          <w:sz w:val="24"/>
        </w:rPr>
        <w:t>药物球囊(2024)</w:t>
      </w:r>
      <w:r>
        <w:rPr>
          <w:rFonts w:hint="eastAsia" w:asciiTheme="minorEastAsia" w:hAnsiTheme="minorEastAsia" w:cstheme="minorEastAsia"/>
          <w:sz w:val="24"/>
        </w:rPr>
        <w:t>】、【</w:t>
      </w:r>
      <w:r>
        <w:rPr>
          <w:rFonts w:hint="eastAsia" w:asciiTheme="minorEastAsia" w:hAnsiTheme="minorEastAsia" w:cstheme="minorEastAsia"/>
          <w:color w:val="FF0000"/>
          <w:sz w:val="24"/>
        </w:rPr>
        <w:t>神经外科</w:t>
      </w:r>
      <w:r>
        <w:rPr>
          <w:rFonts w:hint="eastAsia" w:asciiTheme="minorEastAsia" w:hAnsiTheme="minorEastAsia" w:cstheme="minorEastAsia"/>
          <w:sz w:val="24"/>
        </w:rPr>
        <w:t>】和【</w:t>
      </w:r>
      <w:r>
        <w:rPr>
          <w:rFonts w:hint="eastAsia" w:asciiTheme="minorEastAsia" w:hAnsiTheme="minorEastAsia" w:cstheme="minorEastAsia"/>
          <w:color w:val="FF0000"/>
          <w:sz w:val="24"/>
        </w:rPr>
        <w:t>电生理部件和配套</w:t>
      </w:r>
      <w:r>
        <w:rPr>
          <w:rFonts w:hint="eastAsia" w:asciiTheme="minorEastAsia" w:hAnsiTheme="minorEastAsia" w:cstheme="minorEastAsia"/>
          <w:sz w:val="24"/>
        </w:rPr>
        <w:t>】，如图（1）, 后面的数据非中选申报功能以“神经外科”为示例</w:t>
      </w:r>
    </w:p>
    <w:p>
      <w:pPr>
        <w:jc w:val="left"/>
        <w:rPr>
          <w:b/>
          <w:color w:val="FF0000"/>
          <w:sz w:val="24"/>
          <w:szCs w:val="24"/>
        </w:rPr>
      </w:pPr>
      <w:r>
        <w:drawing>
          <wp:inline distT="0" distB="0" distL="0" distR="0">
            <wp:extent cx="5274310" cy="2524760"/>
            <wp:effectExtent l="0" t="0" r="2540" b="8890"/>
            <wp:docPr id="1335502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0244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</w:rPr>
        <w:t>图（1）</w:t>
      </w:r>
    </w:p>
    <w:p>
      <w:pPr>
        <w:jc w:val="left"/>
        <w:rPr>
          <w:b/>
          <w:sz w:val="24"/>
          <w:szCs w:val="24"/>
        </w:rPr>
      </w:pPr>
      <w:r>
        <w:rPr>
          <w:rFonts w:hint="eastAsia"/>
        </w:rPr>
        <w:t>点击图（1）中的【</w:t>
      </w:r>
      <w:r>
        <w:rPr>
          <w:rFonts w:hint="eastAsia" w:asciiTheme="minorEastAsia" w:hAnsiTheme="minorEastAsia" w:cstheme="minorEastAsia"/>
          <w:sz w:val="24"/>
        </w:rPr>
        <w:t>神经外科</w:t>
      </w:r>
      <w:r>
        <w:rPr>
          <w:rFonts w:hint="eastAsia"/>
        </w:rPr>
        <w:t>】菜单，如图（2）所示：</w:t>
      </w:r>
      <w:r>
        <w:rPr>
          <w:rFonts w:hint="eastAsia"/>
          <w:b/>
          <w:sz w:val="24"/>
          <w:szCs w:val="24"/>
        </w:rPr>
        <w:t xml:space="preserve"> </w:t>
      </w:r>
    </w:p>
    <w:p>
      <w:pPr>
        <w:jc w:val="left"/>
        <w:rPr>
          <w:b/>
          <w:sz w:val="24"/>
          <w:szCs w:val="24"/>
        </w:rPr>
      </w:pPr>
      <w:r>
        <w:drawing>
          <wp:inline distT="0" distB="0" distL="0" distR="0">
            <wp:extent cx="5274310" cy="2134870"/>
            <wp:effectExtent l="0" t="0" r="2540" b="0"/>
            <wp:docPr id="891504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19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图（2）</w:t>
      </w:r>
    </w:p>
    <w:p>
      <w:pPr>
        <w:jc w:val="left"/>
      </w:pPr>
      <w:r>
        <w:rPr>
          <w:rFonts w:hint="eastAsia"/>
        </w:rPr>
        <w:t>若企业尚未进行非中选申报，则图（2）中无数据显示，请点击图（2）中【</w:t>
      </w:r>
      <w:r>
        <w:rPr>
          <w:rFonts w:hint="eastAsia"/>
          <w:color w:val="FF0000"/>
        </w:rPr>
        <w:t>开始申报</w:t>
      </w:r>
      <w:r>
        <w:rPr>
          <w:rFonts w:hint="eastAsia"/>
        </w:rPr>
        <w:t>】按钮进行申报。点击【开始申报】按钮后，如图（3）所示：</w:t>
      </w:r>
    </w:p>
    <w:p>
      <w:pPr>
        <w:jc w:val="left"/>
      </w:pPr>
      <w:r>
        <w:drawing>
          <wp:inline distT="0" distB="0" distL="0" distR="0">
            <wp:extent cx="5274310" cy="2088515"/>
            <wp:effectExtent l="0" t="0" r="2540" b="6985"/>
            <wp:docPr id="1336082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8219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t>图（</w:t>
      </w:r>
      <w:r>
        <w:rPr>
          <w:rFonts w:hint="eastAsia"/>
        </w:rPr>
        <w:t>3</w:t>
      </w:r>
      <w:r>
        <w:t>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图（3）显示“神经外科”医用耗材挂网价格高线信息，企业根据产品目录分类进行申报，可点击图（3）列表中的【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进入申报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】按钮，进入相应的申报页面，如图（4）所示</w:t>
      </w:r>
    </w:p>
    <w:p>
      <w:pPr>
        <w:jc w:val="left"/>
      </w:pPr>
      <w:r>
        <w:drawing>
          <wp:inline distT="0" distB="0" distL="0" distR="0">
            <wp:extent cx="5274310" cy="2511425"/>
            <wp:effectExtent l="0" t="0" r="2540" b="3175"/>
            <wp:docPr id="880552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5230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图（4）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图（4）列表中展示的数据为，企业勾选组件CODE产品需要申报为非中选的产品信息，若企业尚未申报，则页面无数据。在图（4）中第一步需要点击【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勾选组件CODE产品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】按钮，如图（5）所示：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drawing>
          <wp:inline distT="0" distB="0" distL="0" distR="0">
            <wp:extent cx="5274310" cy="3016885"/>
            <wp:effectExtent l="0" t="0" r="2540" b="0"/>
            <wp:docPr id="854171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7140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图（5）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图（5）中显示当前企业的CODE信息，按照图（5）中箭头指向的顺序操作，可依次勾选多个CODE。点击【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确定选择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】按钮后，弹窗自动关闭。如图（6）所示：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drawing>
          <wp:inline distT="0" distB="0" distL="0" distR="0">
            <wp:extent cx="5274310" cy="2641600"/>
            <wp:effectExtent l="0" t="0" r="2540" b="6350"/>
            <wp:docPr id="439819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1923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图（6）</w:t>
      </w:r>
    </w:p>
    <w:p>
      <w:pPr>
        <w:jc w:val="left"/>
        <w:rPr>
          <w:rFonts w:ascii="宋体" w:eastAsia="宋体" w:cs="宋体"/>
          <w:kern w:val="0"/>
          <w:sz w:val="24"/>
          <w:szCs w:val="24"/>
          <w:highlight w:val="white"/>
        </w:rPr>
      </w:pPr>
      <w:r>
        <w:rPr>
          <w:rFonts w:ascii="宋体" w:eastAsia="宋体" w:cs="宋体"/>
          <w:kern w:val="0"/>
          <w:sz w:val="24"/>
          <w:szCs w:val="24"/>
          <w:highlight w:val="white"/>
        </w:rPr>
        <w:t>企业联动申报后的数据均可在图（</w:t>
      </w:r>
      <w:r>
        <w:rPr>
          <w:rFonts w:hint="eastAsia" w:ascii="宋体" w:eastAsia="宋体" w:cs="宋体"/>
          <w:kern w:val="0"/>
          <w:sz w:val="24"/>
          <w:szCs w:val="24"/>
          <w:highlight w:val="white"/>
        </w:rPr>
        <w:t>2</w:t>
      </w:r>
      <w:r>
        <w:rPr>
          <w:rFonts w:ascii="宋体" w:eastAsia="宋体" w:cs="宋体"/>
          <w:kern w:val="0"/>
          <w:sz w:val="24"/>
          <w:szCs w:val="24"/>
          <w:highlight w:val="white"/>
        </w:rPr>
        <w:t>）页面中进行查看。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【药物球囊(2024)】【</w:t>
      </w:r>
      <w:r>
        <w:rPr>
          <w:rFonts w:hint="eastAsia" w:asciiTheme="minorEastAsia" w:hAnsiTheme="minorEastAsia" w:cstheme="minorEastAsia"/>
          <w:sz w:val="24"/>
        </w:rPr>
        <w:t>电生理部件和配套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】，直接选择产品，然后在不高于限价的基础上申报非中选价格。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【神经外科】，选择CODE产品后，若一级分类为【颅骨网】或二级分类为【金属连接片】、【金属盖孔板】则需要填写面积/厚度（</w:t>
      </w:r>
      <w:r>
        <w:rPr>
          <w:rFonts w:hint="eastAsia" w:ascii="宋体" w:eastAsia="宋体" w:cs="宋体"/>
          <w:color w:val="FF0000"/>
          <w:kern w:val="0"/>
          <w:sz w:val="24"/>
          <w:szCs w:val="24"/>
        </w:rPr>
        <w:t>系数按照面积大小/厚度计算，具体系数见通知文件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），以下为两个示例。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</w:rPr>
        <w:t>示例1：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颅骨网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_金属颅骨网板(二维)的面积为100，系数为1，限价为83，非中选价格不能超过8300元。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</w:rPr>
        <w:t>示例2：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</w:rPr>
        <w:t>颅骨连接片_金属连接片的厚度为0.5，系数为</w:t>
      </w:r>
      <w:r>
        <w:rPr>
          <w:rFonts w:ascii="新宋体" w:eastAsia="新宋体" w:cs="新宋体"/>
          <w:color w:val="000000"/>
          <w:kern w:val="0"/>
          <w:sz w:val="19"/>
          <w:szCs w:val="19"/>
        </w:rPr>
        <w:t>1.3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，限价为</w:t>
      </w:r>
      <w:r>
        <w:rPr>
          <w:rFonts w:ascii="宋体" w:eastAsia="宋体" w:cs="宋体"/>
          <w:color w:val="000000"/>
          <w:kern w:val="0"/>
          <w:sz w:val="24"/>
          <w:szCs w:val="24"/>
        </w:rPr>
        <w:t>768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，非中选价格不能超过998.4元。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注：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1、图中的数据均为测试数据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2、最终的申报数据无误后请及时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yellow"/>
        </w:rPr>
        <w:t>提交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。</w:t>
      </w:r>
    </w:p>
    <w:p>
      <w:pPr>
        <w:jc w:val="left"/>
        <w:rPr>
          <w:rFonts w:ascii="宋体" w:eastAsia="宋体" w:cs="宋体"/>
          <w:kern w:val="0"/>
          <w:sz w:val="24"/>
          <w:szCs w:val="24"/>
          <w:highlight w:val="white"/>
        </w:rPr>
      </w:pP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</w:p>
    <w:p>
      <w:pPr>
        <w:jc w:val="center"/>
        <w:rPr>
          <w:rFonts w:hint="eastAsia"/>
          <w:b/>
          <w:bCs/>
          <w:color w:val="FF0000"/>
          <w:kern w:val="44"/>
          <w:sz w:val="44"/>
          <w:szCs w:val="4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bCs/>
          <w:color w:val="FF0000"/>
          <w:kern w:val="44"/>
          <w:sz w:val="44"/>
          <w:szCs w:val="44"/>
        </w:rPr>
        <w:t>系统申报模式</w:t>
      </w:r>
    </w:p>
    <w:p>
      <w:pPr>
        <w:pStyle w:val="2"/>
      </w:pPr>
      <w:r>
        <w:rPr>
          <w:rFonts w:hint="eastAsia"/>
        </w:rPr>
        <w:t>二、系统申报</w:t>
      </w:r>
      <w:r>
        <w:t>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品种涉及电生理系统医用耗材</w: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操作</w:t>
      </w:r>
      <w:r>
        <w:rPr>
          <w:rFonts w:hint="eastAsia"/>
          <w:b/>
          <w:sz w:val="28"/>
          <w:szCs w:val="28"/>
        </w:rPr>
        <w:t>说明</w:t>
      </w:r>
      <w:r>
        <w:rPr>
          <w:b/>
          <w:sz w:val="28"/>
          <w:szCs w:val="28"/>
        </w:rPr>
        <w:t>：</w:t>
      </w:r>
    </w:p>
    <w:p>
      <w:pPr>
        <w:jc w:val="left"/>
        <w:rPr>
          <w:b/>
          <w:color w:val="FF0000"/>
          <w:sz w:val="24"/>
          <w:szCs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电生理系统非中选数据申报</w:t>
      </w:r>
    </w:p>
    <w:p>
      <w:pPr>
        <w:jc w:val="left"/>
        <w:rPr>
          <w:b/>
          <w:color w:val="FF0000"/>
          <w:sz w:val="24"/>
          <w:szCs w:val="24"/>
        </w:rPr>
      </w:pPr>
    </w:p>
    <w:p>
      <w:pPr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 xml:space="preserve"> 申报电生理系统前，请先申报相关电生理部件非中选，且提交。</w:t>
      </w:r>
    </w:p>
    <w:p>
      <w:pPr>
        <w:ind w:firstLine="600" w:firstLineChars="25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登陆【湖北省医用耗材集中采购系统】，进入【基础数据库子系统】。选择【带量非中选数据联动】菜单下的【</w:t>
      </w:r>
      <w:r>
        <w:rPr>
          <w:rFonts w:hint="eastAsia"/>
          <w:b/>
          <w:color w:val="FF0000"/>
          <w:sz w:val="24"/>
          <w:szCs w:val="24"/>
        </w:rPr>
        <w:t>电生理系统</w:t>
      </w:r>
      <w:r>
        <w:rPr>
          <w:rFonts w:hint="eastAsia" w:asciiTheme="minorEastAsia" w:hAnsiTheme="minorEastAsia" w:cstheme="minorEastAsia"/>
          <w:sz w:val="24"/>
        </w:rPr>
        <w:t>】如图（1）</w:t>
      </w:r>
    </w:p>
    <w:p>
      <w:pPr>
        <w:jc w:val="left"/>
        <w:rPr>
          <w:b/>
          <w:color w:val="FF0000"/>
          <w:sz w:val="24"/>
          <w:szCs w:val="24"/>
        </w:rPr>
      </w:pPr>
      <w:r>
        <w:drawing>
          <wp:inline distT="0" distB="0" distL="0" distR="0">
            <wp:extent cx="5274310" cy="28981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</w:rPr>
        <w:t>图（1）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点击图（1）中的【电生理系统】菜单，如图（2）所示： </w:t>
      </w:r>
    </w:p>
    <w:p>
      <w:pPr>
        <w:jc w:val="left"/>
        <w:rPr>
          <w:b/>
          <w:sz w:val="24"/>
          <w:szCs w:val="24"/>
        </w:rPr>
      </w:pPr>
      <w:r>
        <w:drawing>
          <wp:inline distT="0" distB="0" distL="0" distR="0">
            <wp:extent cx="5274310" cy="16306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图（2）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图（2）中显示的是企业申报非中选系统以及系统组成部位CODE的全量数据。若企业尚未进行非中选申报，则图（2）中无数据显示，请点击图（2）中【开始申报】按钮进行申报。点击【开始申报】按钮后，如图（3）所示：</w:t>
      </w:r>
    </w:p>
    <w:p>
      <w:pPr>
        <w:jc w:val="left"/>
      </w:pPr>
      <w:r>
        <w:drawing>
          <wp:inline distT="0" distB="0" distL="0" distR="0">
            <wp:extent cx="5274310" cy="14185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图（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3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图（3）显示“电生理系统”4种组别系统的限价信息，企业根据系统组别进行申报。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图（3）中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【维护新增系统】：企业可以查看和维护新增系统的部位组成等信息，点击可以进入图（5）页面。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【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新增系统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】按钮，进入新增系统信息的维护页面，如图（4）所示。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74310" cy="987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图（4）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填写需要新增电生理非中选系统的名称和非中选价格。填写后点击【保存】。保存之后，进入到系统部位包含的规格型号维护页面，如图（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5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）所示：</w:t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drawing>
          <wp:inline distT="0" distB="0" distL="0" distR="0">
            <wp:extent cx="5274310" cy="1652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图（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5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在图（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5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）中，依据系统的部位分别选择相应的CODE（</w:t>
      </w:r>
      <w:r>
        <w:rPr>
          <w:rFonts w:ascii="宋体" w:eastAsia="宋体" w:cs="宋体"/>
          <w:color w:val="FF0000"/>
          <w:kern w:val="0"/>
          <w:sz w:val="24"/>
          <w:szCs w:val="24"/>
          <w:highlight w:val="yellow"/>
        </w:rPr>
        <w:t>CODE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yellow"/>
        </w:rPr>
        <w:t>必须是已经申报电生理部件或配套非中选的产品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），作为该部位内的规格型号。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如图（6）操作：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drawing>
          <wp:inline distT="0" distB="0" distL="0" distR="0">
            <wp:extent cx="5274310" cy="28346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图（6）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yellow"/>
        </w:rPr>
      </w:pP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按照图（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6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）中箭头指向的顺序操作。</w:t>
      </w:r>
      <w:r>
        <w:rPr>
          <w:rFonts w:ascii="宋体" w:eastAsia="宋体" w:cs="宋体"/>
          <w:color w:val="FF0000"/>
          <w:kern w:val="0"/>
          <w:sz w:val="24"/>
          <w:szCs w:val="24"/>
          <w:highlight w:val="yellow"/>
        </w:rPr>
        <w:t>注：选择CODE时，同一个系统统一部位下的CODE非中选价格需一致。否则后续无法提交。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drawing>
          <wp:inline distT="0" distB="0" distL="0" distR="0">
            <wp:extent cx="5274310" cy="2807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图（7）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图（7）可点击【查看修改】按钮，修改该部位下的CODE。按照箭头指向的顺序可以以删除操作。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drawing>
          <wp:inline distT="0" distB="0" distL="0" distR="0">
            <wp:extent cx="5274310" cy="20275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eastAsia="宋体" w:cs="宋体"/>
          <w:color w:val="00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图（8）</w:t>
      </w: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  <w:highlight w:val="yellow"/>
        </w:rPr>
      </w:pP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图（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8</w:t>
      </w:r>
      <w:r>
        <w:rPr>
          <w:rFonts w:ascii="宋体" w:eastAsia="宋体" w:cs="宋体"/>
          <w:color w:val="000000"/>
          <w:kern w:val="0"/>
          <w:sz w:val="24"/>
          <w:szCs w:val="24"/>
          <w:highlight w:val="white"/>
        </w:rPr>
        <w:t>）中按照交投指向的顺序操作，可以将已经维护CODE的部位提交</w:t>
      </w:r>
      <w:r>
        <w:rPr>
          <w:rFonts w:hint="eastAsia" w:ascii="宋体" w:eastAsia="宋体" w:cs="宋体"/>
          <w:color w:val="000000"/>
          <w:kern w:val="0"/>
          <w:sz w:val="24"/>
          <w:szCs w:val="24"/>
          <w:highlight w:val="white"/>
        </w:rPr>
        <w:t>。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yellow"/>
        </w:rPr>
        <w:t>注：系统部位下未选择CODE的信息不可提交。</w:t>
      </w:r>
    </w:p>
    <w:p>
      <w:pPr>
        <w:jc w:val="left"/>
        <w:rPr>
          <w:rFonts w:ascii="宋体" w:eastAsia="宋体" w:cs="宋体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kern w:val="0"/>
          <w:sz w:val="24"/>
          <w:szCs w:val="24"/>
          <w:highlight w:val="white"/>
        </w:rPr>
        <w:t>【撤回】：可以撤回已经提交的部位信息。先勾选，再点击“撤回”按钮。</w:t>
      </w:r>
    </w:p>
    <w:p>
      <w:pPr>
        <w:jc w:val="left"/>
        <w:rPr>
          <w:rFonts w:ascii="宋体" w:eastAsia="宋体" w:cs="宋体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kern w:val="0"/>
          <w:sz w:val="24"/>
          <w:szCs w:val="24"/>
          <w:highlight w:val="white"/>
        </w:rPr>
        <w:t>【删除】：可以删除选择的系统部位，删除时会将选中行的系统一起删除。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</w:p>
    <w:p>
      <w:pPr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注：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1、图中的数据均为测试数据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2、最终的申报数据无误后请及时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yellow"/>
        </w:rPr>
        <w:t>提交</w:t>
      </w: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。</w:t>
      </w:r>
    </w:p>
    <w:p>
      <w:pPr>
        <w:jc w:val="left"/>
        <w:rPr>
          <w:rFonts w:ascii="宋体" w:eastAsia="宋体" w:cs="宋体"/>
          <w:color w:val="FF0000"/>
          <w:kern w:val="0"/>
          <w:sz w:val="24"/>
          <w:szCs w:val="24"/>
          <w:highlight w:val="white"/>
        </w:rPr>
      </w:pPr>
      <w:r>
        <w:rPr>
          <w:rFonts w:hint="eastAsia" w:ascii="宋体" w:eastAsia="宋体" w:cs="宋体"/>
          <w:color w:val="FF0000"/>
          <w:kern w:val="0"/>
          <w:sz w:val="24"/>
          <w:szCs w:val="24"/>
          <w:highlight w:val="white"/>
        </w:rPr>
        <w:t>3、一个完成的系统，请将该系统下的部位信息均提交。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MTFjZjZiZDU2OTFlMzNmMzlkYmNjZDA2N2FiZDYifQ=="/>
  </w:docVars>
  <w:rsids>
    <w:rsidRoot w:val="00200E85"/>
    <w:rsid w:val="0000173A"/>
    <w:rsid w:val="000424E0"/>
    <w:rsid w:val="000568D2"/>
    <w:rsid w:val="0006718C"/>
    <w:rsid w:val="000679B9"/>
    <w:rsid w:val="00071A40"/>
    <w:rsid w:val="00087B9B"/>
    <w:rsid w:val="00090E56"/>
    <w:rsid w:val="000A5FF9"/>
    <w:rsid w:val="000D2D6B"/>
    <w:rsid w:val="000E05EA"/>
    <w:rsid w:val="000E58A9"/>
    <w:rsid w:val="000F66DA"/>
    <w:rsid w:val="00140AA6"/>
    <w:rsid w:val="00152658"/>
    <w:rsid w:val="001615AF"/>
    <w:rsid w:val="001812BD"/>
    <w:rsid w:val="00196233"/>
    <w:rsid w:val="00196BD2"/>
    <w:rsid w:val="001A5F55"/>
    <w:rsid w:val="001E0BD9"/>
    <w:rsid w:val="001E4168"/>
    <w:rsid w:val="001F2D82"/>
    <w:rsid w:val="00200E85"/>
    <w:rsid w:val="00206E82"/>
    <w:rsid w:val="00223527"/>
    <w:rsid w:val="00231DA5"/>
    <w:rsid w:val="002408BD"/>
    <w:rsid w:val="002774A8"/>
    <w:rsid w:val="002947C5"/>
    <w:rsid w:val="002A0276"/>
    <w:rsid w:val="002C7363"/>
    <w:rsid w:val="002D203B"/>
    <w:rsid w:val="002D233D"/>
    <w:rsid w:val="002D6D81"/>
    <w:rsid w:val="002F2D51"/>
    <w:rsid w:val="0030659A"/>
    <w:rsid w:val="003109F2"/>
    <w:rsid w:val="00313686"/>
    <w:rsid w:val="00317843"/>
    <w:rsid w:val="00363448"/>
    <w:rsid w:val="003717E0"/>
    <w:rsid w:val="0038537D"/>
    <w:rsid w:val="003A0898"/>
    <w:rsid w:val="003B3918"/>
    <w:rsid w:val="003C1033"/>
    <w:rsid w:val="003C7C74"/>
    <w:rsid w:val="003E156E"/>
    <w:rsid w:val="003E5476"/>
    <w:rsid w:val="00415875"/>
    <w:rsid w:val="0042031A"/>
    <w:rsid w:val="00422CFD"/>
    <w:rsid w:val="00425975"/>
    <w:rsid w:val="00446F85"/>
    <w:rsid w:val="00447E8A"/>
    <w:rsid w:val="00470499"/>
    <w:rsid w:val="00482B90"/>
    <w:rsid w:val="00483BA6"/>
    <w:rsid w:val="004953B1"/>
    <w:rsid w:val="004A656C"/>
    <w:rsid w:val="004B7B46"/>
    <w:rsid w:val="004C19DC"/>
    <w:rsid w:val="004C4949"/>
    <w:rsid w:val="005076B0"/>
    <w:rsid w:val="00513EB1"/>
    <w:rsid w:val="00516FAA"/>
    <w:rsid w:val="00565862"/>
    <w:rsid w:val="00580411"/>
    <w:rsid w:val="0058425F"/>
    <w:rsid w:val="005944FB"/>
    <w:rsid w:val="005B2B1F"/>
    <w:rsid w:val="005B2CFB"/>
    <w:rsid w:val="005C2663"/>
    <w:rsid w:val="006149F4"/>
    <w:rsid w:val="00624365"/>
    <w:rsid w:val="00651549"/>
    <w:rsid w:val="00665840"/>
    <w:rsid w:val="0067183E"/>
    <w:rsid w:val="006820DD"/>
    <w:rsid w:val="00691E3F"/>
    <w:rsid w:val="00693E97"/>
    <w:rsid w:val="006A0896"/>
    <w:rsid w:val="006A33D3"/>
    <w:rsid w:val="006B11B4"/>
    <w:rsid w:val="006C57D6"/>
    <w:rsid w:val="006D51E2"/>
    <w:rsid w:val="006D53A8"/>
    <w:rsid w:val="006F56C5"/>
    <w:rsid w:val="00726561"/>
    <w:rsid w:val="0075685D"/>
    <w:rsid w:val="00756A9F"/>
    <w:rsid w:val="007901BA"/>
    <w:rsid w:val="007905FB"/>
    <w:rsid w:val="00793313"/>
    <w:rsid w:val="00795BB7"/>
    <w:rsid w:val="007C44D5"/>
    <w:rsid w:val="007D0726"/>
    <w:rsid w:val="007D7694"/>
    <w:rsid w:val="007E1277"/>
    <w:rsid w:val="007F0B48"/>
    <w:rsid w:val="00800645"/>
    <w:rsid w:val="00804F19"/>
    <w:rsid w:val="008107A3"/>
    <w:rsid w:val="00837160"/>
    <w:rsid w:val="00860396"/>
    <w:rsid w:val="00861FB2"/>
    <w:rsid w:val="00872FB0"/>
    <w:rsid w:val="00873C31"/>
    <w:rsid w:val="0088089E"/>
    <w:rsid w:val="008B1F5E"/>
    <w:rsid w:val="009003B6"/>
    <w:rsid w:val="009161CE"/>
    <w:rsid w:val="0093402B"/>
    <w:rsid w:val="009554BC"/>
    <w:rsid w:val="00981388"/>
    <w:rsid w:val="009946A6"/>
    <w:rsid w:val="009A239C"/>
    <w:rsid w:val="009B3645"/>
    <w:rsid w:val="009C083E"/>
    <w:rsid w:val="009C0EB3"/>
    <w:rsid w:val="009D63E2"/>
    <w:rsid w:val="009E49C8"/>
    <w:rsid w:val="009F78B9"/>
    <w:rsid w:val="00A2012D"/>
    <w:rsid w:val="00A22F82"/>
    <w:rsid w:val="00A23AE4"/>
    <w:rsid w:val="00A31522"/>
    <w:rsid w:val="00A41FBD"/>
    <w:rsid w:val="00A4262E"/>
    <w:rsid w:val="00A6627E"/>
    <w:rsid w:val="00A812F4"/>
    <w:rsid w:val="00AA606E"/>
    <w:rsid w:val="00AE534E"/>
    <w:rsid w:val="00AF29CE"/>
    <w:rsid w:val="00B00D14"/>
    <w:rsid w:val="00B22D3F"/>
    <w:rsid w:val="00B25C14"/>
    <w:rsid w:val="00B3092C"/>
    <w:rsid w:val="00B35B6C"/>
    <w:rsid w:val="00B374B4"/>
    <w:rsid w:val="00B4456C"/>
    <w:rsid w:val="00B518DF"/>
    <w:rsid w:val="00B83EB7"/>
    <w:rsid w:val="00B91544"/>
    <w:rsid w:val="00B96641"/>
    <w:rsid w:val="00BA125E"/>
    <w:rsid w:val="00BA6472"/>
    <w:rsid w:val="00BE283D"/>
    <w:rsid w:val="00BE50C8"/>
    <w:rsid w:val="00BF2F1E"/>
    <w:rsid w:val="00C03D76"/>
    <w:rsid w:val="00C1608C"/>
    <w:rsid w:val="00C305F9"/>
    <w:rsid w:val="00C30BBD"/>
    <w:rsid w:val="00C37E8F"/>
    <w:rsid w:val="00C736CA"/>
    <w:rsid w:val="00C7731B"/>
    <w:rsid w:val="00C95880"/>
    <w:rsid w:val="00CA5CA4"/>
    <w:rsid w:val="00CB5876"/>
    <w:rsid w:val="00CB613F"/>
    <w:rsid w:val="00CF6545"/>
    <w:rsid w:val="00D022FC"/>
    <w:rsid w:val="00D13FAB"/>
    <w:rsid w:val="00D52332"/>
    <w:rsid w:val="00DA5D3E"/>
    <w:rsid w:val="00DB1FD7"/>
    <w:rsid w:val="00DD0571"/>
    <w:rsid w:val="00DD0D3E"/>
    <w:rsid w:val="00DE23FE"/>
    <w:rsid w:val="00DF1D57"/>
    <w:rsid w:val="00DF2C9A"/>
    <w:rsid w:val="00DF7DDC"/>
    <w:rsid w:val="00E055FD"/>
    <w:rsid w:val="00E13176"/>
    <w:rsid w:val="00E23BFC"/>
    <w:rsid w:val="00E33E80"/>
    <w:rsid w:val="00E36DD7"/>
    <w:rsid w:val="00E752C2"/>
    <w:rsid w:val="00E92CE0"/>
    <w:rsid w:val="00EA7741"/>
    <w:rsid w:val="00EC4F6F"/>
    <w:rsid w:val="00EE67B4"/>
    <w:rsid w:val="00EF61D8"/>
    <w:rsid w:val="00F12C78"/>
    <w:rsid w:val="00F22C05"/>
    <w:rsid w:val="00F50553"/>
    <w:rsid w:val="00F57289"/>
    <w:rsid w:val="00F66BFE"/>
    <w:rsid w:val="00F76BE7"/>
    <w:rsid w:val="00F90489"/>
    <w:rsid w:val="00FA6850"/>
    <w:rsid w:val="00FF2300"/>
    <w:rsid w:val="1FC0360E"/>
    <w:rsid w:val="57C5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qFormat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2">
    <w:name w:val="标题 1 Char"/>
    <w:basedOn w:val="7"/>
    <w:link w:val="2"/>
    <w:autoRedefine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277</Words>
  <Characters>1582</Characters>
  <Lines>13</Lines>
  <Paragraphs>3</Paragraphs>
  <TotalTime>26</TotalTime>
  <ScaleCrop>false</ScaleCrop>
  <LinksUpToDate>false</LinksUpToDate>
  <CharactersWithSpaces>1856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2024-04-25T09:15:00Z</dcterms:created>
  <dc:creator>ELIAN-JSJ-918</dc:creator>
  <cp:lastModifiedBy>刘茜</cp:lastModifiedBy>
  <dcterms:modified xsi:type="dcterms:W3CDTF">2024-04-26T01:40:57Z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E15A7286BF254248B75012F539C2AC94_13</vt:lpwstr>
  </property>
</Properties>
</file>