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17" w:rsidRDefault="00073C3C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856017" w:rsidRDefault="00073C3C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C25F39" w:rsidRPr="00C25F39">
        <w:rPr>
          <w:rFonts w:ascii="宋体" w:hAnsi="宋体" w:hint="eastAsia"/>
          <w:sz w:val="32"/>
          <w:szCs w:val="32"/>
        </w:rPr>
        <w:t>北京科园信海医药经营有限公司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856017" w:rsidRDefault="00073C3C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856017">
      <w:pPr>
        <w:rPr>
          <w:rFonts w:ascii="宋体" w:hAnsi="宋体"/>
          <w:sz w:val="32"/>
          <w:szCs w:val="32"/>
        </w:rPr>
      </w:pPr>
    </w:p>
    <w:p w:rsidR="00856017" w:rsidRDefault="00073C3C" w:rsidP="00C25F39">
      <w:pPr>
        <w:ind w:leftChars="5244" w:left="11652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bookmarkStart w:id="0" w:name="_GoBack"/>
      <w:bookmarkEnd w:id="0"/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224B20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月</w:t>
      </w:r>
      <w:r w:rsidR="00224B20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日</w:t>
      </w:r>
    </w:p>
    <w:tbl>
      <w:tblPr>
        <w:tblW w:w="1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52"/>
        <w:gridCol w:w="703"/>
        <w:gridCol w:w="1128"/>
        <w:gridCol w:w="593"/>
        <w:gridCol w:w="564"/>
        <w:gridCol w:w="985"/>
        <w:gridCol w:w="1303"/>
        <w:gridCol w:w="961"/>
        <w:gridCol w:w="1892"/>
        <w:gridCol w:w="3694"/>
      </w:tblGrid>
      <w:tr w:rsidR="00856017" w:rsidTr="00AF3167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7" w:rsidRDefault="00073C3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C25F39" w:rsidTr="00AF3167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Pr="00E76C35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4B20">
              <w:rPr>
                <w:rFonts w:asciiTheme="minorEastAsia" w:eastAsiaTheme="minorEastAsia" w:hAnsiTheme="minorEastAsia"/>
                <w:sz w:val="18"/>
                <w:szCs w:val="18"/>
              </w:rPr>
              <w:t>102247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吸入用倍氯米松福莫特罗气雾剂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凯西制药公司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、剂型、规格变更，变更后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通用名为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倍氯米松福莫特罗吸入气雾剂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吸入气雾剂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，规格为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每瓶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120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揿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,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每揿含丙酸倍氯米松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100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μ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g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和富马酸福莫特罗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6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μ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5F39" w:rsidTr="00AF3167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Pr="00E76C35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4B20">
              <w:rPr>
                <w:rFonts w:asciiTheme="minorEastAsia" w:eastAsiaTheme="minorEastAsia" w:hAnsiTheme="minorEastAsia"/>
                <w:sz w:val="18"/>
                <w:szCs w:val="18"/>
              </w:rPr>
              <w:t>102663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吸入用丙酸倍氯米松混悬液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2ml:0.8mg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凯西制药公司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剂型为</w:t>
            </w:r>
            <w:r w:rsidRPr="00AF3167">
              <w:rPr>
                <w:rFonts w:ascii="Lucida Sans" w:hAnsi="Lucida Sans" w:hint="eastAsia"/>
                <w:color w:val="363636"/>
                <w:sz w:val="18"/>
                <w:szCs w:val="18"/>
              </w:rPr>
              <w:t>吸入混悬剂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5F39" w:rsidTr="00AF3167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167">
              <w:rPr>
                <w:rFonts w:asciiTheme="minorEastAsia" w:eastAsiaTheme="minorEastAsia" w:hAnsiTheme="minorEastAsia"/>
                <w:sz w:val="18"/>
                <w:szCs w:val="18"/>
              </w:rPr>
              <w:t>20765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醋酸卡泊芬净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70mg(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以卡泊芬净计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Merck Sharp &amp; Dohme Ltd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AF3167">
              <w:rPr>
                <w:rFonts w:ascii="Lucida Sans" w:hAnsi="Lucida Sans" w:hint="eastAsia"/>
                <w:color w:val="363636"/>
                <w:sz w:val="18"/>
                <w:szCs w:val="18"/>
              </w:rPr>
              <w:t>科园信海（北京）医疗用品贸易有限公司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F3167">
              <w:rPr>
                <w:rFonts w:ascii="Lucida Sans" w:hAnsi="Lucida Sans"/>
                <w:color w:val="363636"/>
                <w:sz w:val="18"/>
                <w:szCs w:val="18"/>
              </w:rPr>
              <w:t>J3664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5F39" w:rsidTr="00AF3167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Pr="002C43CD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3CD">
              <w:rPr>
                <w:rFonts w:asciiTheme="minorEastAsia" w:eastAsiaTheme="minorEastAsia" w:hAnsiTheme="minorEastAsia"/>
                <w:sz w:val="18"/>
                <w:szCs w:val="18"/>
              </w:rPr>
              <w:t>24865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舒洛地特软胶囊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软胶囊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250LSU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Alfa Wassermann S.P.A.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国外生产企业变更，变更后的生产企业为</w:t>
            </w:r>
            <w:r w:rsidRPr="002C43CD">
              <w:rPr>
                <w:rFonts w:ascii="Lucida Sans" w:hAnsi="Lucida Sans"/>
                <w:color w:val="363636"/>
                <w:sz w:val="18"/>
                <w:szCs w:val="18"/>
              </w:rPr>
              <w:t>ALFASIGMA S.p.A.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C43CD">
              <w:rPr>
                <w:rFonts w:ascii="Lucida Sans" w:hAnsi="Lucida Sans"/>
                <w:color w:val="363636"/>
                <w:sz w:val="18"/>
                <w:szCs w:val="18"/>
              </w:rPr>
              <w:t>SJ555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5F39" w:rsidTr="00AF3167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Pr="002C43CD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3CD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113445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磷酸钠盐灌肠液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灌肠剂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133ml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美国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C.B.Fleet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国外生产企业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更名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名称为</w:t>
            </w:r>
            <w:r w:rsidRPr="0095311B">
              <w:rPr>
                <w:rFonts w:ascii="Lucida Sans" w:hAnsi="Lucida Sans"/>
                <w:color w:val="363636"/>
                <w:sz w:val="18"/>
                <w:szCs w:val="18"/>
              </w:rPr>
              <w:t>C.B. Fleet Company, Incorporated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SJ155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5F39" w:rsidTr="00AF3167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4B20">
              <w:rPr>
                <w:rFonts w:asciiTheme="minorEastAsia" w:eastAsiaTheme="minorEastAsia" w:hAnsiTheme="minorEastAsia"/>
                <w:sz w:val="18"/>
                <w:szCs w:val="18"/>
              </w:rPr>
              <w:t>25902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注射用生长抑素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S0262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扬子江药业集团有限公司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S0262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扬子江药业集团有限公司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江苏海岸药业有限公司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S3814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5F39" w:rsidTr="00AF3167">
        <w:trPr>
          <w:trHeight w:val="11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4B20">
              <w:rPr>
                <w:rFonts w:asciiTheme="minorEastAsia" w:eastAsiaTheme="minorEastAsia" w:hAnsiTheme="minorEastAsia"/>
                <w:sz w:val="18"/>
                <w:szCs w:val="18"/>
              </w:rPr>
              <w:t>25712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洛伐他汀胶囊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S0262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扬子江药业集团有限公司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S0262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扬子江药业集团有限公司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Pr="00391054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江苏海岸药业有限公司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S3814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5F39" w:rsidTr="00AF3167">
        <w:trPr>
          <w:trHeight w:val="9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4B20">
              <w:rPr>
                <w:rFonts w:asciiTheme="minorEastAsia" w:eastAsiaTheme="minorEastAsia" w:hAnsiTheme="minorEastAsia"/>
                <w:sz w:val="18"/>
                <w:szCs w:val="18"/>
              </w:rPr>
              <w:t>5084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克拉霉素分散片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S0262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扬子江药业集团有限公司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S0262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扬子江药业集团有限公司</w:t>
            </w:r>
          </w:p>
        </w:tc>
        <w:tc>
          <w:tcPr>
            <w:tcW w:w="3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224B20">
              <w:rPr>
                <w:rFonts w:ascii="Lucida Sans" w:hAnsi="Lucida Sans" w:hint="eastAsia"/>
                <w:color w:val="363636"/>
                <w:sz w:val="18"/>
                <w:szCs w:val="18"/>
              </w:rPr>
              <w:t>江苏海岸药业有限公司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S3814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5F39" w:rsidTr="00874DE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3CD">
              <w:rPr>
                <w:rFonts w:asciiTheme="minorEastAsia" w:eastAsiaTheme="minorEastAsia" w:hAnsiTheme="minorEastAsia"/>
                <w:sz w:val="18"/>
                <w:szCs w:val="18"/>
              </w:rPr>
              <w:t>88851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人血白蛋白注射液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10g(20%*50ml)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SJ035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CSL Behring GmbH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2C43CD">
              <w:rPr>
                <w:rFonts w:ascii="Lucida Sans" w:hAnsi="Lucida Sans" w:hint="eastAsia"/>
                <w:color w:val="363636"/>
                <w:sz w:val="18"/>
                <w:szCs w:val="18"/>
              </w:rPr>
              <w:t>广州市君信药业有限公司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C43CD">
              <w:rPr>
                <w:rFonts w:ascii="Lucida Sans" w:hAnsi="Lucida Sans"/>
                <w:color w:val="363636"/>
                <w:sz w:val="18"/>
                <w:szCs w:val="18"/>
              </w:rPr>
              <w:t>J0764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25F39" w:rsidTr="00874DE2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Pr="002C43CD" w:rsidRDefault="00C25F39" w:rsidP="00C25F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3CD">
              <w:rPr>
                <w:rFonts w:asciiTheme="minorEastAsia" w:eastAsiaTheme="minorEastAsia" w:hAnsiTheme="minorEastAsia"/>
                <w:sz w:val="18"/>
                <w:szCs w:val="18"/>
              </w:rPr>
              <w:t>88820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人血白蛋白注射液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10g(20%*50ml)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SJ354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F39" w:rsidRDefault="00C25F39" w:rsidP="00C25F3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瑞士杰特贝林生物制品有限公司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39" w:rsidRDefault="00C25F39" w:rsidP="00C25F39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2C43CD">
              <w:rPr>
                <w:rFonts w:ascii="Lucida Sans" w:hAnsi="Lucida Sans" w:hint="eastAsia"/>
                <w:color w:val="363636"/>
                <w:sz w:val="18"/>
                <w:szCs w:val="18"/>
              </w:rPr>
              <w:t>广州市君信药业有限公司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C43CD">
              <w:rPr>
                <w:rFonts w:ascii="Lucida Sans" w:hAnsi="Lucida Sans"/>
                <w:color w:val="363636"/>
                <w:sz w:val="18"/>
                <w:szCs w:val="18"/>
              </w:rPr>
              <w:t>J0764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856017" w:rsidRDefault="00856017" w:rsidP="00073C3C">
      <w:pPr>
        <w:widowControl/>
        <w:jc w:val="left"/>
        <w:rPr>
          <w:rFonts w:ascii="Lucida Sans" w:hAnsi="Lucida Sans" w:hint="eastAsia"/>
          <w:color w:val="363636"/>
          <w:sz w:val="18"/>
          <w:szCs w:val="18"/>
        </w:rPr>
      </w:pPr>
    </w:p>
    <w:sectPr w:rsidR="008560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13" w:rsidRDefault="00E16B13" w:rsidP="00012E1A">
      <w:r>
        <w:separator/>
      </w:r>
    </w:p>
  </w:endnote>
  <w:endnote w:type="continuationSeparator" w:id="0">
    <w:p w:rsidR="00E16B13" w:rsidRDefault="00E16B13" w:rsidP="0001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13" w:rsidRDefault="00E16B13" w:rsidP="00012E1A">
      <w:r>
        <w:separator/>
      </w:r>
    </w:p>
  </w:footnote>
  <w:footnote w:type="continuationSeparator" w:id="0">
    <w:p w:rsidR="00E16B13" w:rsidRDefault="00E16B13" w:rsidP="0001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2E1A"/>
    <w:rsid w:val="00013A1F"/>
    <w:rsid w:val="00014EF1"/>
    <w:rsid w:val="00020A7D"/>
    <w:rsid w:val="0002116B"/>
    <w:rsid w:val="00026482"/>
    <w:rsid w:val="00035754"/>
    <w:rsid w:val="000357E1"/>
    <w:rsid w:val="00045941"/>
    <w:rsid w:val="000535D8"/>
    <w:rsid w:val="00054264"/>
    <w:rsid w:val="00055DE8"/>
    <w:rsid w:val="000570C5"/>
    <w:rsid w:val="00061B15"/>
    <w:rsid w:val="000636F1"/>
    <w:rsid w:val="00065B24"/>
    <w:rsid w:val="000735BE"/>
    <w:rsid w:val="00073C3C"/>
    <w:rsid w:val="000807A6"/>
    <w:rsid w:val="00081C51"/>
    <w:rsid w:val="0008758F"/>
    <w:rsid w:val="000937BA"/>
    <w:rsid w:val="000959A7"/>
    <w:rsid w:val="000A1A37"/>
    <w:rsid w:val="000A61D8"/>
    <w:rsid w:val="000A751C"/>
    <w:rsid w:val="000B03C1"/>
    <w:rsid w:val="000B7142"/>
    <w:rsid w:val="000C1A71"/>
    <w:rsid w:val="000C2BF1"/>
    <w:rsid w:val="000C7662"/>
    <w:rsid w:val="000D051E"/>
    <w:rsid w:val="000D267C"/>
    <w:rsid w:val="000E136A"/>
    <w:rsid w:val="000E52E4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43B9D"/>
    <w:rsid w:val="001476CF"/>
    <w:rsid w:val="00150A8A"/>
    <w:rsid w:val="0015690B"/>
    <w:rsid w:val="0016014D"/>
    <w:rsid w:val="0016647F"/>
    <w:rsid w:val="00170EFE"/>
    <w:rsid w:val="00171107"/>
    <w:rsid w:val="00171B38"/>
    <w:rsid w:val="00172408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7D61"/>
    <w:rsid w:val="002157DB"/>
    <w:rsid w:val="002205E4"/>
    <w:rsid w:val="00224B20"/>
    <w:rsid w:val="00226FFD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0D56"/>
    <w:rsid w:val="002B14E6"/>
    <w:rsid w:val="002C43CD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6499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91054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1550"/>
    <w:rsid w:val="003B2FF9"/>
    <w:rsid w:val="003B301A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3DE4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FD7"/>
    <w:rsid w:val="0046120A"/>
    <w:rsid w:val="00461874"/>
    <w:rsid w:val="00470DCA"/>
    <w:rsid w:val="004731F2"/>
    <w:rsid w:val="0047321E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31C8A"/>
    <w:rsid w:val="00533635"/>
    <w:rsid w:val="005353B7"/>
    <w:rsid w:val="00540DEF"/>
    <w:rsid w:val="00544062"/>
    <w:rsid w:val="005464A1"/>
    <w:rsid w:val="0055409B"/>
    <w:rsid w:val="005558EE"/>
    <w:rsid w:val="005564A8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D6CAE"/>
    <w:rsid w:val="005E3CDC"/>
    <w:rsid w:val="005F2A3F"/>
    <w:rsid w:val="006042E5"/>
    <w:rsid w:val="00611712"/>
    <w:rsid w:val="00613287"/>
    <w:rsid w:val="006162E8"/>
    <w:rsid w:val="00616481"/>
    <w:rsid w:val="006209DD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407A2"/>
    <w:rsid w:val="0064092D"/>
    <w:rsid w:val="006432D9"/>
    <w:rsid w:val="00643D03"/>
    <w:rsid w:val="006446D3"/>
    <w:rsid w:val="00645774"/>
    <w:rsid w:val="0064634B"/>
    <w:rsid w:val="00646D57"/>
    <w:rsid w:val="006531C8"/>
    <w:rsid w:val="00653FEC"/>
    <w:rsid w:val="00654D6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790"/>
    <w:rsid w:val="006A16C4"/>
    <w:rsid w:val="006A5842"/>
    <w:rsid w:val="006B16FE"/>
    <w:rsid w:val="006C1C76"/>
    <w:rsid w:val="006C2195"/>
    <w:rsid w:val="006C2CC3"/>
    <w:rsid w:val="006D1C08"/>
    <w:rsid w:val="006E6B51"/>
    <w:rsid w:val="006E73AA"/>
    <w:rsid w:val="006E7A5F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2E51"/>
    <w:rsid w:val="0072628D"/>
    <w:rsid w:val="00727217"/>
    <w:rsid w:val="00727AAF"/>
    <w:rsid w:val="007328EB"/>
    <w:rsid w:val="00733808"/>
    <w:rsid w:val="00735C75"/>
    <w:rsid w:val="00736F60"/>
    <w:rsid w:val="0074102A"/>
    <w:rsid w:val="00742858"/>
    <w:rsid w:val="00742C45"/>
    <w:rsid w:val="00744BEF"/>
    <w:rsid w:val="00744C18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4DE2"/>
    <w:rsid w:val="00875CA7"/>
    <w:rsid w:val="00877F38"/>
    <w:rsid w:val="008853B7"/>
    <w:rsid w:val="00891724"/>
    <w:rsid w:val="00893F9B"/>
    <w:rsid w:val="00895CEE"/>
    <w:rsid w:val="00895E9A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061B1"/>
    <w:rsid w:val="009104BA"/>
    <w:rsid w:val="009148BC"/>
    <w:rsid w:val="009155AE"/>
    <w:rsid w:val="00915CFB"/>
    <w:rsid w:val="00920C3D"/>
    <w:rsid w:val="0092751D"/>
    <w:rsid w:val="009278CC"/>
    <w:rsid w:val="009305DA"/>
    <w:rsid w:val="0093241B"/>
    <w:rsid w:val="00950FDA"/>
    <w:rsid w:val="00951D48"/>
    <w:rsid w:val="009523AA"/>
    <w:rsid w:val="00952F87"/>
    <w:rsid w:val="0095311B"/>
    <w:rsid w:val="009614E6"/>
    <w:rsid w:val="0096170C"/>
    <w:rsid w:val="00965763"/>
    <w:rsid w:val="009739A9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4769"/>
    <w:rsid w:val="009F65B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41"/>
    <w:rsid w:val="00AC63A0"/>
    <w:rsid w:val="00AE2E6A"/>
    <w:rsid w:val="00AE3E49"/>
    <w:rsid w:val="00AE5870"/>
    <w:rsid w:val="00AE6722"/>
    <w:rsid w:val="00AF3167"/>
    <w:rsid w:val="00AF368B"/>
    <w:rsid w:val="00AF55B2"/>
    <w:rsid w:val="00B043AD"/>
    <w:rsid w:val="00B0579D"/>
    <w:rsid w:val="00B076C2"/>
    <w:rsid w:val="00B16AD9"/>
    <w:rsid w:val="00B24EFE"/>
    <w:rsid w:val="00B3149D"/>
    <w:rsid w:val="00B40102"/>
    <w:rsid w:val="00B42D13"/>
    <w:rsid w:val="00B47CAC"/>
    <w:rsid w:val="00B7147B"/>
    <w:rsid w:val="00B71A72"/>
    <w:rsid w:val="00B723BE"/>
    <w:rsid w:val="00B73CDE"/>
    <w:rsid w:val="00B73F94"/>
    <w:rsid w:val="00B76A58"/>
    <w:rsid w:val="00B77732"/>
    <w:rsid w:val="00B828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7795"/>
    <w:rsid w:val="00C07AF2"/>
    <w:rsid w:val="00C07ECC"/>
    <w:rsid w:val="00C10582"/>
    <w:rsid w:val="00C11018"/>
    <w:rsid w:val="00C12704"/>
    <w:rsid w:val="00C12D8C"/>
    <w:rsid w:val="00C136A2"/>
    <w:rsid w:val="00C1658D"/>
    <w:rsid w:val="00C17E63"/>
    <w:rsid w:val="00C23036"/>
    <w:rsid w:val="00C24033"/>
    <w:rsid w:val="00C25909"/>
    <w:rsid w:val="00C25F39"/>
    <w:rsid w:val="00C33DEE"/>
    <w:rsid w:val="00C37B17"/>
    <w:rsid w:val="00C40ECC"/>
    <w:rsid w:val="00C44285"/>
    <w:rsid w:val="00C45C4E"/>
    <w:rsid w:val="00C45FC2"/>
    <w:rsid w:val="00C47AB3"/>
    <w:rsid w:val="00C579B6"/>
    <w:rsid w:val="00C57D4D"/>
    <w:rsid w:val="00C6045F"/>
    <w:rsid w:val="00C6124E"/>
    <w:rsid w:val="00C624A2"/>
    <w:rsid w:val="00C66890"/>
    <w:rsid w:val="00C67830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D0097C"/>
    <w:rsid w:val="00D00B7C"/>
    <w:rsid w:val="00D036FF"/>
    <w:rsid w:val="00D04B75"/>
    <w:rsid w:val="00D069B5"/>
    <w:rsid w:val="00D07164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0B84"/>
    <w:rsid w:val="00D5692A"/>
    <w:rsid w:val="00D610F0"/>
    <w:rsid w:val="00D61C83"/>
    <w:rsid w:val="00D647CA"/>
    <w:rsid w:val="00D67BEA"/>
    <w:rsid w:val="00D751E6"/>
    <w:rsid w:val="00D801BE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6B13"/>
    <w:rsid w:val="00E17BA0"/>
    <w:rsid w:val="00E2043A"/>
    <w:rsid w:val="00E21DC8"/>
    <w:rsid w:val="00E325B8"/>
    <w:rsid w:val="00E32917"/>
    <w:rsid w:val="00E45433"/>
    <w:rsid w:val="00E47EF9"/>
    <w:rsid w:val="00E525B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76C35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84ED2"/>
    <w:rsid w:val="00F8528B"/>
    <w:rsid w:val="00F86286"/>
    <w:rsid w:val="00F864B0"/>
    <w:rsid w:val="00F91929"/>
    <w:rsid w:val="00F92562"/>
    <w:rsid w:val="00F95D9F"/>
    <w:rsid w:val="00F9619F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F02A9"/>
    <w:rsid w:val="00FF17AB"/>
    <w:rsid w:val="00FF1D18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BAF66-6337-4AFE-85E2-1DBD32A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C3B8ED-FE48-4A44-BF28-46906893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209</Words>
  <Characters>1197</Characters>
  <Application>Microsoft Office Word</Application>
  <DocSecurity>0</DocSecurity>
  <Lines>9</Lines>
  <Paragraphs>2</Paragraphs>
  <ScaleCrop>false</ScaleCrop>
  <Company>china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pc1108</cp:lastModifiedBy>
  <cp:revision>53</cp:revision>
  <cp:lastPrinted>2019-05-20T08:45:00Z</cp:lastPrinted>
  <dcterms:created xsi:type="dcterms:W3CDTF">2019-02-27T09:42:00Z</dcterms:created>
  <dcterms:modified xsi:type="dcterms:W3CDTF">2020-04-03T03:07:00Z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