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0CC" w:rsidRDefault="00C850CC" w:rsidP="00C850CC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/>
          <w:b/>
          <w:bCs/>
          <w:sz w:val="32"/>
          <w:szCs w:val="32"/>
        </w:rPr>
        <w:t>冠脉血管内超声诊断导管、输注泵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、</w:t>
      </w:r>
    </w:p>
    <w:p w:rsidR="002D203B" w:rsidRDefault="00C850CC" w:rsidP="00C850CC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 w:rsidRPr="00CF4379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硬脑（脊）</w:t>
      </w:r>
      <w:proofErr w:type="gramStart"/>
      <w:r w:rsidRPr="00CF4379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膜补片</w:t>
      </w:r>
      <w:proofErr w:type="gramEnd"/>
      <w:r w:rsidRPr="00CF4379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类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、</w:t>
      </w:r>
      <w:proofErr w:type="gramStart"/>
      <w:r w:rsidRPr="009106CD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疝</w:t>
      </w:r>
      <w:proofErr w:type="gramEnd"/>
      <w:r w:rsidRPr="009106CD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修补材料类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、骨科创伤</w:t>
      </w:r>
    </w:p>
    <w:p w:rsidR="00A41FBD" w:rsidRDefault="00B83EB7" w:rsidP="00B83EB7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 w:rsidRPr="00B83EB7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非中选产品联动</w:t>
      </w:r>
    </w:p>
    <w:p w:rsidR="00B83EB7" w:rsidRDefault="00B83EB7" w:rsidP="00B83EB7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 w:rsidRPr="00B83EB7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操作手册</w:t>
      </w:r>
    </w:p>
    <w:p w:rsidR="00C95880" w:rsidRDefault="00C95880" w:rsidP="00C95880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</w:p>
    <w:p w:rsidR="00C95880" w:rsidRPr="00906DEC" w:rsidRDefault="00C95880" w:rsidP="00C95880">
      <w:pPr>
        <w:jc w:val="left"/>
        <w:rPr>
          <w:b/>
          <w:sz w:val="28"/>
          <w:szCs w:val="28"/>
        </w:rPr>
      </w:pPr>
      <w:r w:rsidRPr="00906DEC">
        <w:rPr>
          <w:rFonts w:hint="eastAsia"/>
          <w:b/>
          <w:sz w:val="28"/>
          <w:szCs w:val="28"/>
        </w:rPr>
        <w:t>一、系统功能说明</w:t>
      </w:r>
      <w:r w:rsidRPr="00906DEC">
        <w:rPr>
          <w:b/>
          <w:sz w:val="28"/>
          <w:szCs w:val="28"/>
        </w:rPr>
        <w:t>：</w:t>
      </w:r>
    </w:p>
    <w:p w:rsidR="00C95880" w:rsidRPr="001B35E3" w:rsidRDefault="00DA3BFA" w:rsidP="00DA3BFA">
      <w:pPr>
        <w:jc w:val="left"/>
        <w:rPr>
          <w:rFonts w:asciiTheme="minorEastAsia" w:hAnsiTheme="minorEastAsia" w:cstheme="minorEastAsia"/>
          <w:sz w:val="24"/>
        </w:rPr>
      </w:pPr>
      <w:r w:rsidRPr="00DA3BFA">
        <w:rPr>
          <w:rFonts w:asciiTheme="minorEastAsia" w:hAnsiTheme="minorEastAsia" w:cstheme="minorEastAsia"/>
          <w:sz w:val="24"/>
        </w:rPr>
        <w:t>冠脉血管内超声诊断导管、输注泵</w:t>
      </w:r>
      <w:r w:rsidRPr="00DA3BFA">
        <w:rPr>
          <w:rFonts w:asciiTheme="minorEastAsia" w:hAnsiTheme="minorEastAsia" w:cstheme="minorEastAsia" w:hint="eastAsia"/>
          <w:sz w:val="24"/>
        </w:rPr>
        <w:t>、硬脑（脊）</w:t>
      </w:r>
      <w:proofErr w:type="gramStart"/>
      <w:r w:rsidRPr="00DA3BFA">
        <w:rPr>
          <w:rFonts w:asciiTheme="minorEastAsia" w:hAnsiTheme="minorEastAsia" w:cstheme="minorEastAsia" w:hint="eastAsia"/>
          <w:sz w:val="24"/>
        </w:rPr>
        <w:t>膜补片</w:t>
      </w:r>
      <w:proofErr w:type="gramEnd"/>
      <w:r w:rsidRPr="00DA3BFA">
        <w:rPr>
          <w:rFonts w:asciiTheme="minorEastAsia" w:hAnsiTheme="minorEastAsia" w:cstheme="minorEastAsia" w:hint="eastAsia"/>
          <w:sz w:val="24"/>
        </w:rPr>
        <w:t>类、</w:t>
      </w:r>
      <w:proofErr w:type="gramStart"/>
      <w:r w:rsidRPr="00DA3BFA">
        <w:rPr>
          <w:rFonts w:asciiTheme="minorEastAsia" w:hAnsiTheme="minorEastAsia" w:cstheme="minorEastAsia" w:hint="eastAsia"/>
          <w:sz w:val="24"/>
        </w:rPr>
        <w:t>疝</w:t>
      </w:r>
      <w:proofErr w:type="gramEnd"/>
      <w:r w:rsidRPr="00DA3BFA">
        <w:rPr>
          <w:rFonts w:asciiTheme="minorEastAsia" w:hAnsiTheme="minorEastAsia" w:cstheme="minorEastAsia" w:hint="eastAsia"/>
          <w:sz w:val="24"/>
        </w:rPr>
        <w:t>修补材料类、骨科创伤</w:t>
      </w:r>
      <w:r w:rsidR="006A0896" w:rsidRPr="00651549">
        <w:rPr>
          <w:rFonts w:asciiTheme="minorEastAsia" w:hAnsiTheme="minorEastAsia" w:cstheme="minorEastAsia" w:hint="eastAsia"/>
          <w:sz w:val="24"/>
        </w:rPr>
        <w:t>非中选产品联动</w:t>
      </w:r>
      <w:r w:rsidR="00C95880">
        <w:rPr>
          <w:rFonts w:asciiTheme="minorEastAsia" w:hAnsiTheme="minorEastAsia" w:cstheme="minorEastAsia" w:hint="eastAsia"/>
          <w:sz w:val="24"/>
        </w:rPr>
        <w:t>数据申报。</w:t>
      </w:r>
    </w:p>
    <w:p w:rsidR="00C95880" w:rsidRPr="00906DEC" w:rsidRDefault="00C95880" w:rsidP="00C95880">
      <w:pPr>
        <w:jc w:val="left"/>
        <w:rPr>
          <w:b/>
          <w:sz w:val="28"/>
          <w:szCs w:val="28"/>
        </w:rPr>
      </w:pPr>
      <w:r w:rsidRPr="00906DEC">
        <w:rPr>
          <w:rFonts w:hint="eastAsia"/>
          <w:b/>
          <w:sz w:val="28"/>
          <w:szCs w:val="28"/>
        </w:rPr>
        <w:t>二、</w:t>
      </w:r>
      <w:r w:rsidRPr="00906DEC">
        <w:rPr>
          <w:b/>
          <w:sz w:val="28"/>
          <w:szCs w:val="28"/>
        </w:rPr>
        <w:t>操作</w:t>
      </w:r>
      <w:r w:rsidRPr="00906DEC">
        <w:rPr>
          <w:rFonts w:hint="eastAsia"/>
          <w:b/>
          <w:sz w:val="28"/>
          <w:szCs w:val="28"/>
        </w:rPr>
        <w:t>说明</w:t>
      </w:r>
      <w:r w:rsidRPr="00906DEC">
        <w:rPr>
          <w:b/>
          <w:sz w:val="28"/>
          <w:szCs w:val="28"/>
        </w:rPr>
        <w:t>：</w:t>
      </w:r>
    </w:p>
    <w:p w:rsidR="00C95880" w:rsidRDefault="00223527" w:rsidP="00223527">
      <w:pPr>
        <w:jc w:val="left"/>
        <w:rPr>
          <w:b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b/>
          <w:color w:val="FF0000"/>
          <w:sz w:val="24"/>
        </w:rPr>
        <w:t xml:space="preserve"> </w:t>
      </w:r>
      <w:r>
        <w:rPr>
          <w:rFonts w:hint="eastAsia"/>
        </w:rPr>
        <w:t xml:space="preserve"> </w:t>
      </w:r>
      <w:r w:rsidR="00A24E16" w:rsidRPr="00A24E16">
        <w:rPr>
          <w:b/>
          <w:color w:val="FF0000"/>
          <w:sz w:val="24"/>
          <w:szCs w:val="24"/>
        </w:rPr>
        <w:t>冠脉血管内超声诊断导管、输注泵</w:t>
      </w:r>
      <w:r w:rsidR="00A24E16" w:rsidRPr="00A24E16">
        <w:rPr>
          <w:rFonts w:hint="eastAsia"/>
          <w:b/>
          <w:color w:val="FF0000"/>
          <w:sz w:val="24"/>
          <w:szCs w:val="24"/>
        </w:rPr>
        <w:t>、硬脑（脊）</w:t>
      </w:r>
      <w:proofErr w:type="gramStart"/>
      <w:r w:rsidR="00A24E16" w:rsidRPr="00A24E16">
        <w:rPr>
          <w:rFonts w:hint="eastAsia"/>
          <w:b/>
          <w:color w:val="FF0000"/>
          <w:sz w:val="24"/>
          <w:szCs w:val="24"/>
        </w:rPr>
        <w:t>膜补片</w:t>
      </w:r>
      <w:proofErr w:type="gramEnd"/>
      <w:r w:rsidR="00A24E16" w:rsidRPr="00A24E16">
        <w:rPr>
          <w:rFonts w:hint="eastAsia"/>
          <w:b/>
          <w:color w:val="FF0000"/>
          <w:sz w:val="24"/>
          <w:szCs w:val="24"/>
        </w:rPr>
        <w:t>类、</w:t>
      </w:r>
      <w:proofErr w:type="gramStart"/>
      <w:r w:rsidR="00A24E16" w:rsidRPr="00A24E16">
        <w:rPr>
          <w:rFonts w:hint="eastAsia"/>
          <w:b/>
          <w:color w:val="FF0000"/>
          <w:sz w:val="24"/>
          <w:szCs w:val="24"/>
        </w:rPr>
        <w:t>疝</w:t>
      </w:r>
      <w:proofErr w:type="gramEnd"/>
      <w:r w:rsidR="00A24E16" w:rsidRPr="00A24E16">
        <w:rPr>
          <w:rFonts w:hint="eastAsia"/>
          <w:b/>
          <w:color w:val="FF0000"/>
          <w:sz w:val="24"/>
          <w:szCs w:val="24"/>
        </w:rPr>
        <w:t>修补材料类、骨科创伤</w:t>
      </w:r>
      <w:r w:rsidR="00C95880" w:rsidRPr="00AA256A">
        <w:rPr>
          <w:rFonts w:hint="eastAsia"/>
          <w:b/>
          <w:color w:val="FF0000"/>
          <w:sz w:val="24"/>
          <w:szCs w:val="24"/>
        </w:rPr>
        <w:t>非中选数据申报</w:t>
      </w:r>
    </w:p>
    <w:p w:rsidR="00C95880" w:rsidRPr="00C30BBD" w:rsidRDefault="00C95880" w:rsidP="00C30BBD">
      <w:pPr>
        <w:ind w:firstLineChars="250" w:firstLine="600"/>
        <w:jc w:val="left"/>
        <w:rPr>
          <w:rFonts w:asciiTheme="minorEastAsia" w:hAnsiTheme="minorEastAsia" w:cstheme="minorEastAsia"/>
          <w:sz w:val="24"/>
        </w:rPr>
      </w:pPr>
      <w:r w:rsidRPr="00F90328">
        <w:rPr>
          <w:rFonts w:asciiTheme="minorEastAsia" w:hAnsiTheme="minorEastAsia" w:cstheme="minorEastAsia" w:hint="eastAsia"/>
          <w:sz w:val="24"/>
        </w:rPr>
        <w:t>登陆【湖北省医用耗材集中采购系统】，进入【基础数据库子系统】。选择【带量</w:t>
      </w:r>
      <w:r>
        <w:rPr>
          <w:rFonts w:asciiTheme="minorEastAsia" w:hAnsiTheme="minorEastAsia" w:cstheme="minorEastAsia" w:hint="eastAsia"/>
          <w:sz w:val="24"/>
        </w:rPr>
        <w:t>非中选数据联动</w:t>
      </w:r>
      <w:r w:rsidRPr="00F90328">
        <w:rPr>
          <w:rFonts w:asciiTheme="minorEastAsia" w:hAnsiTheme="minorEastAsia" w:cstheme="minorEastAsia" w:hint="eastAsia"/>
          <w:sz w:val="24"/>
        </w:rPr>
        <w:t>】菜单下的【</w:t>
      </w:r>
      <w:r w:rsidR="009E310A">
        <w:rPr>
          <w:b/>
          <w:color w:val="FF0000"/>
          <w:sz w:val="24"/>
          <w:szCs w:val="24"/>
        </w:rPr>
        <w:t>冠脉超声</w:t>
      </w:r>
      <w:r w:rsidR="003C23A2">
        <w:rPr>
          <w:b/>
          <w:color w:val="FF0000"/>
          <w:sz w:val="24"/>
          <w:szCs w:val="24"/>
        </w:rPr>
        <w:t>导管</w:t>
      </w:r>
      <w:r w:rsidRPr="00F90328">
        <w:rPr>
          <w:rFonts w:asciiTheme="minorEastAsia" w:hAnsiTheme="minorEastAsia" w:cstheme="minorEastAsia" w:hint="eastAsia"/>
          <w:sz w:val="24"/>
        </w:rPr>
        <w:t>】</w:t>
      </w:r>
      <w:r w:rsidR="00861FB2">
        <w:rPr>
          <w:rFonts w:asciiTheme="minorEastAsia" w:hAnsiTheme="minorEastAsia" w:cstheme="minorEastAsia" w:hint="eastAsia"/>
          <w:sz w:val="24"/>
        </w:rPr>
        <w:t>、</w:t>
      </w:r>
      <w:r w:rsidR="004C19DC">
        <w:rPr>
          <w:rFonts w:asciiTheme="minorEastAsia" w:hAnsiTheme="minorEastAsia" w:cstheme="minorEastAsia" w:hint="eastAsia"/>
          <w:sz w:val="24"/>
        </w:rPr>
        <w:t>【</w:t>
      </w:r>
      <w:r w:rsidR="00DA101A" w:rsidRPr="006A38D1">
        <w:rPr>
          <w:rFonts w:hint="eastAsia"/>
          <w:b/>
          <w:color w:val="FF0000"/>
          <w:sz w:val="24"/>
          <w:szCs w:val="24"/>
        </w:rPr>
        <w:t>输注泵</w:t>
      </w:r>
      <w:r w:rsidR="004C19DC">
        <w:rPr>
          <w:rFonts w:asciiTheme="minorEastAsia" w:hAnsiTheme="minorEastAsia" w:cstheme="minorEastAsia" w:hint="eastAsia"/>
          <w:sz w:val="24"/>
        </w:rPr>
        <w:t>】</w:t>
      </w:r>
      <w:r w:rsidR="0064696D">
        <w:rPr>
          <w:rFonts w:asciiTheme="minorEastAsia" w:hAnsiTheme="minorEastAsia" w:cstheme="minorEastAsia" w:hint="eastAsia"/>
          <w:sz w:val="24"/>
        </w:rPr>
        <w:t>、【</w:t>
      </w:r>
      <w:r w:rsidR="0064696D" w:rsidRPr="00A24E16">
        <w:rPr>
          <w:rFonts w:hint="eastAsia"/>
          <w:b/>
          <w:color w:val="FF0000"/>
          <w:sz w:val="24"/>
          <w:szCs w:val="24"/>
        </w:rPr>
        <w:t>硬脑（脊）膜补片</w:t>
      </w:r>
      <w:r w:rsidR="0064696D">
        <w:rPr>
          <w:rFonts w:asciiTheme="minorEastAsia" w:hAnsiTheme="minorEastAsia" w:cstheme="minorEastAsia" w:hint="eastAsia"/>
          <w:sz w:val="24"/>
        </w:rPr>
        <w:t>】、【</w:t>
      </w:r>
      <w:r w:rsidR="007A4898" w:rsidRPr="00A24E16">
        <w:rPr>
          <w:rFonts w:hint="eastAsia"/>
          <w:b/>
          <w:color w:val="FF0000"/>
          <w:sz w:val="24"/>
          <w:szCs w:val="24"/>
        </w:rPr>
        <w:t>疝修补材料</w:t>
      </w:r>
      <w:r w:rsidR="0064696D">
        <w:rPr>
          <w:rFonts w:asciiTheme="minorEastAsia" w:hAnsiTheme="minorEastAsia" w:cstheme="minorEastAsia" w:hint="eastAsia"/>
          <w:sz w:val="24"/>
        </w:rPr>
        <w:t>】、【</w:t>
      </w:r>
      <w:r w:rsidR="007A4898" w:rsidRPr="00A24E16">
        <w:rPr>
          <w:rFonts w:hint="eastAsia"/>
          <w:b/>
          <w:color w:val="FF0000"/>
          <w:sz w:val="24"/>
          <w:szCs w:val="24"/>
        </w:rPr>
        <w:t>骨科创伤</w:t>
      </w:r>
      <w:r w:rsidR="007A4898">
        <w:rPr>
          <w:rFonts w:hint="eastAsia"/>
          <w:b/>
          <w:color w:val="FF0000"/>
          <w:sz w:val="24"/>
          <w:szCs w:val="24"/>
        </w:rPr>
        <w:t>(2024)</w:t>
      </w:r>
      <w:r w:rsidR="0064696D">
        <w:rPr>
          <w:rFonts w:asciiTheme="minorEastAsia" w:hAnsiTheme="minorEastAsia" w:cstheme="minorEastAsia" w:hint="eastAsia"/>
          <w:sz w:val="24"/>
        </w:rPr>
        <w:t>】</w:t>
      </w:r>
      <w:r w:rsidR="001B4A6F">
        <w:rPr>
          <w:rFonts w:asciiTheme="minorEastAsia" w:hAnsiTheme="minorEastAsia" w:cstheme="minorEastAsia" w:hint="eastAsia"/>
          <w:sz w:val="24"/>
        </w:rPr>
        <w:t xml:space="preserve"> </w:t>
      </w:r>
      <w:r w:rsidRPr="00F90328">
        <w:rPr>
          <w:rFonts w:asciiTheme="minorEastAsia" w:hAnsiTheme="minorEastAsia" w:cstheme="minorEastAsia" w:hint="eastAsia"/>
          <w:sz w:val="24"/>
        </w:rPr>
        <w:t>，如图（</w:t>
      </w:r>
      <w:r w:rsidR="002408BD">
        <w:rPr>
          <w:rFonts w:asciiTheme="minorEastAsia" w:hAnsiTheme="minorEastAsia" w:cstheme="minorEastAsia" w:hint="eastAsia"/>
          <w:sz w:val="24"/>
        </w:rPr>
        <w:t>1</w:t>
      </w:r>
      <w:r w:rsidRPr="00F90328">
        <w:rPr>
          <w:rFonts w:asciiTheme="minorEastAsia" w:hAnsiTheme="minorEastAsia" w:cstheme="minorEastAsia" w:hint="eastAsia"/>
          <w:sz w:val="24"/>
        </w:rPr>
        <w:t>）</w:t>
      </w:r>
      <w:r w:rsidR="009D63E2">
        <w:rPr>
          <w:rFonts w:asciiTheme="minorEastAsia" w:hAnsiTheme="minorEastAsia" w:cstheme="minorEastAsia" w:hint="eastAsia"/>
          <w:sz w:val="24"/>
        </w:rPr>
        <w:t>,</w:t>
      </w:r>
      <w:r w:rsidR="004C4949" w:rsidRPr="004C4949">
        <w:rPr>
          <w:rFonts w:asciiTheme="minorEastAsia" w:hAnsiTheme="minorEastAsia" w:cstheme="minorEastAsia" w:hint="eastAsia"/>
          <w:sz w:val="24"/>
        </w:rPr>
        <w:t xml:space="preserve"> </w:t>
      </w:r>
      <w:r w:rsidR="00E752C2">
        <w:rPr>
          <w:rFonts w:asciiTheme="minorEastAsia" w:hAnsiTheme="minorEastAsia" w:cstheme="minorEastAsia" w:hint="eastAsia"/>
          <w:sz w:val="24"/>
        </w:rPr>
        <w:t>后面的数据非中选申报</w:t>
      </w:r>
      <w:r w:rsidR="004C4949">
        <w:rPr>
          <w:rFonts w:asciiTheme="minorEastAsia" w:hAnsiTheme="minorEastAsia" w:cstheme="minorEastAsia" w:hint="eastAsia"/>
          <w:sz w:val="24"/>
        </w:rPr>
        <w:t>功能以“</w:t>
      </w:r>
      <w:r w:rsidR="003A71E6">
        <w:rPr>
          <w:rFonts w:asciiTheme="minorEastAsia" w:hAnsiTheme="minorEastAsia" w:cstheme="minorEastAsia" w:hint="eastAsia"/>
          <w:sz w:val="24"/>
        </w:rPr>
        <w:t>输注泵</w:t>
      </w:r>
      <w:r w:rsidR="004C4949">
        <w:rPr>
          <w:rFonts w:asciiTheme="minorEastAsia" w:hAnsiTheme="minorEastAsia" w:cstheme="minorEastAsia" w:hint="eastAsia"/>
          <w:sz w:val="24"/>
        </w:rPr>
        <w:t>”为示例</w:t>
      </w:r>
    </w:p>
    <w:p w:rsidR="00C95880" w:rsidRDefault="00A73DF4" w:rsidP="00C95880">
      <w:pPr>
        <w:jc w:val="left"/>
        <w:rPr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504CF0C8" wp14:editId="41AE6E90">
            <wp:extent cx="5274310" cy="3560159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880" w:rsidRPr="008A213F" w:rsidRDefault="00C95880" w:rsidP="00C95880">
      <w:pPr>
        <w:jc w:val="center"/>
        <w:rPr>
          <w:b/>
          <w:color w:val="FF0000"/>
          <w:sz w:val="24"/>
          <w:szCs w:val="24"/>
        </w:rPr>
      </w:pPr>
      <w:r w:rsidRPr="00F90328">
        <w:rPr>
          <w:rFonts w:asciiTheme="minorEastAsia" w:hAnsiTheme="minorEastAsia" w:cstheme="minorEastAsia" w:hint="eastAsia"/>
          <w:sz w:val="24"/>
        </w:rPr>
        <w:t>图（</w:t>
      </w:r>
      <w:r w:rsidR="002408BD">
        <w:rPr>
          <w:rFonts w:asciiTheme="minorEastAsia" w:hAnsiTheme="minorEastAsia" w:cstheme="minorEastAsia" w:hint="eastAsia"/>
          <w:sz w:val="24"/>
        </w:rPr>
        <w:t>1</w:t>
      </w:r>
      <w:r w:rsidRPr="00F90328">
        <w:rPr>
          <w:rFonts w:asciiTheme="minorEastAsia" w:hAnsiTheme="minorEastAsia" w:cstheme="minorEastAsia" w:hint="eastAsia"/>
          <w:sz w:val="24"/>
        </w:rPr>
        <w:t>）</w:t>
      </w:r>
    </w:p>
    <w:p w:rsidR="00C95880" w:rsidRDefault="00C95880" w:rsidP="00C95880">
      <w:pPr>
        <w:jc w:val="left"/>
        <w:rPr>
          <w:b/>
          <w:sz w:val="24"/>
          <w:szCs w:val="24"/>
        </w:rPr>
      </w:pPr>
      <w:r>
        <w:rPr>
          <w:rFonts w:hint="eastAsia"/>
        </w:rPr>
        <w:t>点击图（</w:t>
      </w:r>
      <w:r w:rsidR="002408BD">
        <w:rPr>
          <w:rFonts w:hint="eastAsia"/>
        </w:rPr>
        <w:t>1</w:t>
      </w:r>
      <w:r>
        <w:rPr>
          <w:rFonts w:hint="eastAsia"/>
        </w:rPr>
        <w:t>）中的【</w:t>
      </w:r>
      <w:r w:rsidR="006A06CF">
        <w:rPr>
          <w:rFonts w:asciiTheme="minorEastAsia" w:hAnsiTheme="minorEastAsia" w:cstheme="minorEastAsia" w:hint="eastAsia"/>
          <w:sz w:val="24"/>
        </w:rPr>
        <w:t>输注泵</w:t>
      </w:r>
      <w:r>
        <w:rPr>
          <w:rFonts w:hint="eastAsia"/>
        </w:rPr>
        <w:t>】菜单，如图（</w:t>
      </w:r>
      <w:r w:rsidR="002408BD">
        <w:rPr>
          <w:rFonts w:hint="eastAsia"/>
        </w:rPr>
        <w:t>2</w:t>
      </w:r>
      <w:r>
        <w:rPr>
          <w:rFonts w:hint="eastAsia"/>
        </w:rPr>
        <w:t>）所示：</w:t>
      </w:r>
      <w:r>
        <w:rPr>
          <w:rFonts w:hint="eastAsia"/>
          <w:b/>
          <w:sz w:val="24"/>
          <w:szCs w:val="24"/>
        </w:rPr>
        <w:t xml:space="preserve"> </w:t>
      </w:r>
    </w:p>
    <w:p w:rsidR="00C95880" w:rsidRDefault="00C115F3" w:rsidP="00C95880">
      <w:pPr>
        <w:jc w:val="left"/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FF79B11" wp14:editId="556EADC9">
            <wp:extent cx="5274310" cy="182830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880" w:rsidRDefault="00C95880" w:rsidP="00C95880">
      <w:pPr>
        <w:jc w:val="center"/>
      </w:pPr>
      <w:r w:rsidRPr="006A1772">
        <w:rPr>
          <w:rFonts w:hint="eastAsia"/>
        </w:rPr>
        <w:t>图（</w:t>
      </w:r>
      <w:r w:rsidR="002408BD">
        <w:rPr>
          <w:rFonts w:hint="eastAsia"/>
        </w:rPr>
        <w:t>2</w:t>
      </w:r>
      <w:r w:rsidRPr="006A1772">
        <w:rPr>
          <w:rFonts w:hint="eastAsia"/>
        </w:rPr>
        <w:t>）</w:t>
      </w:r>
    </w:p>
    <w:p w:rsidR="00C95880" w:rsidRDefault="00C95880" w:rsidP="00C95880">
      <w:pPr>
        <w:jc w:val="left"/>
      </w:pPr>
      <w:r w:rsidRPr="006A1772">
        <w:rPr>
          <w:rFonts w:hint="eastAsia"/>
        </w:rPr>
        <w:t>若企业尚未进行</w:t>
      </w:r>
      <w:r w:rsidR="00447E8A">
        <w:rPr>
          <w:rFonts w:hint="eastAsia"/>
        </w:rPr>
        <w:t>非中选</w:t>
      </w:r>
      <w:r w:rsidRPr="006A1772">
        <w:rPr>
          <w:rFonts w:hint="eastAsia"/>
        </w:rPr>
        <w:t>申报，则图（</w:t>
      </w:r>
      <w:r w:rsidR="002408BD">
        <w:rPr>
          <w:rFonts w:hint="eastAsia"/>
        </w:rPr>
        <w:t>2</w:t>
      </w:r>
      <w:r w:rsidRPr="006A1772">
        <w:rPr>
          <w:rFonts w:hint="eastAsia"/>
        </w:rPr>
        <w:t>）中无数据显示，请点击图（</w:t>
      </w:r>
      <w:r w:rsidR="002408BD">
        <w:rPr>
          <w:rFonts w:hint="eastAsia"/>
        </w:rPr>
        <w:t>2</w:t>
      </w:r>
      <w:r w:rsidRPr="006A1772">
        <w:rPr>
          <w:rFonts w:hint="eastAsia"/>
        </w:rPr>
        <w:t>）中【</w:t>
      </w:r>
      <w:r w:rsidRPr="005533D6">
        <w:rPr>
          <w:rFonts w:hint="eastAsia"/>
          <w:color w:val="FF0000"/>
        </w:rPr>
        <w:t>开始申报</w:t>
      </w:r>
      <w:r w:rsidRPr="006A1772">
        <w:rPr>
          <w:rFonts w:hint="eastAsia"/>
        </w:rPr>
        <w:t>】按钮进行申报。</w:t>
      </w:r>
      <w:r>
        <w:rPr>
          <w:rFonts w:hint="eastAsia"/>
        </w:rPr>
        <w:t>点击【开始申报】按钮后，如图（</w:t>
      </w:r>
      <w:r w:rsidR="002408BD">
        <w:rPr>
          <w:rFonts w:hint="eastAsia"/>
        </w:rPr>
        <w:t>3</w:t>
      </w:r>
      <w:r>
        <w:rPr>
          <w:rFonts w:hint="eastAsia"/>
        </w:rPr>
        <w:t>）所示：</w:t>
      </w:r>
    </w:p>
    <w:p w:rsidR="00C95880" w:rsidRDefault="00973108" w:rsidP="00C95880">
      <w:pPr>
        <w:jc w:val="left"/>
      </w:pPr>
      <w:r>
        <w:rPr>
          <w:noProof/>
        </w:rPr>
        <w:drawing>
          <wp:inline distT="0" distB="0" distL="0" distR="0" wp14:anchorId="35D6D0D6" wp14:editId="73056E61">
            <wp:extent cx="5274310" cy="1955890"/>
            <wp:effectExtent l="0" t="0" r="254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880" w:rsidRDefault="00C95880" w:rsidP="00C95880">
      <w:pPr>
        <w:jc w:val="center"/>
      </w:pPr>
      <w:r>
        <w:t>图（</w:t>
      </w:r>
      <w:r w:rsidR="002408BD">
        <w:rPr>
          <w:rFonts w:hint="eastAsia"/>
        </w:rPr>
        <w:t>3</w:t>
      </w:r>
      <w:r>
        <w:t>）</w:t>
      </w:r>
    </w:p>
    <w:p w:rsidR="00C95880" w:rsidRDefault="00C95880" w:rsidP="00C95880">
      <w:pPr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3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）显示“</w:t>
      </w:r>
      <w:r w:rsidR="00F75A0C">
        <w:rPr>
          <w:rFonts w:hint="eastAsia"/>
        </w:rPr>
        <w:t>输注泵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”医用耗材挂网价格高线信息，企业根据</w:t>
      </w:r>
      <w:r w:rsidR="0020563A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“</w:t>
      </w:r>
      <w:r w:rsidR="00CD5BDA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产品类别</w:t>
      </w:r>
      <w:r w:rsidR="0020563A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”</w:t>
      </w:r>
      <w:r w:rsidR="00392C11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信息</w:t>
      </w:r>
      <w:r w:rsidR="00E055F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选择</w:t>
      </w:r>
      <w:r w:rsidR="0057618B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相应的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申报</w:t>
      </w:r>
      <w:r w:rsidR="0057618B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入口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，可点击图（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3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）列表中的【</w:t>
      </w:r>
      <w:r w:rsidR="00B25C14" w:rsidRPr="00E055FD"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申报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】按钮，进入相应的申报页面，如图（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4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）所示</w:t>
      </w:r>
    </w:p>
    <w:p w:rsidR="00C95880" w:rsidRDefault="00C31FCC" w:rsidP="00C95880">
      <w:pPr>
        <w:jc w:val="left"/>
      </w:pPr>
      <w:r>
        <w:rPr>
          <w:noProof/>
        </w:rPr>
        <w:drawing>
          <wp:inline distT="0" distB="0" distL="0" distR="0" wp14:anchorId="19C891F3" wp14:editId="2D3BCF2E">
            <wp:extent cx="5274310" cy="204318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880" w:rsidRPr="00AD17E1" w:rsidRDefault="00C95880" w:rsidP="00C95880">
      <w:pPr>
        <w:jc w:val="center"/>
      </w:pPr>
      <w:r>
        <w:rPr>
          <w:rFonts w:hint="eastAsia"/>
        </w:rPr>
        <w:t>图（</w:t>
      </w:r>
      <w:r w:rsidR="002408BD">
        <w:rPr>
          <w:rFonts w:hint="eastAsia"/>
        </w:rPr>
        <w:t>4</w:t>
      </w:r>
      <w:r>
        <w:rPr>
          <w:rFonts w:hint="eastAsia"/>
        </w:rPr>
        <w:t>）</w:t>
      </w:r>
    </w:p>
    <w:p w:rsidR="00C95880" w:rsidRDefault="00C95880" w:rsidP="00C95880">
      <w:pPr>
        <w:jc w:val="left"/>
        <w:rPr>
          <w:rFonts w:ascii="宋体" w:eastAsia="宋体" w:cs="宋体"/>
          <w:color w:val="000000"/>
          <w:kern w:val="0"/>
          <w:sz w:val="24"/>
          <w:szCs w:val="24"/>
          <w:highlight w:val="white"/>
        </w:rPr>
      </w:pPr>
      <w:r w:rsidRPr="00E841C8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4</w:t>
      </w:r>
      <w:r w:rsidRPr="00E841C8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）列表中展示的数据为，</w:t>
      </w:r>
      <w:proofErr w:type="gramStart"/>
      <w:r w:rsidRPr="00E841C8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企业勾选组件</w:t>
      </w:r>
      <w:proofErr w:type="gramEnd"/>
      <w:r w:rsidR="00313686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CODE产品</w:t>
      </w:r>
      <w:r w:rsidRPr="00E841C8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需要申报为非中选的产品信息，若企业尚未申报，则页面无数据。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在图（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4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）中第一步需要点击【</w:t>
      </w:r>
      <w:r w:rsidRPr="003C1033"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勾选组件</w:t>
      </w:r>
      <w:r w:rsidR="007F0B48"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CODE产品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】按钮，如图（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5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）所示：</w:t>
      </w:r>
    </w:p>
    <w:p w:rsidR="00C95880" w:rsidRDefault="00A1331E" w:rsidP="00C95880">
      <w:pPr>
        <w:jc w:val="left"/>
        <w:rPr>
          <w:rFonts w:ascii="宋体" w:eastAsia="宋体" w:cs="宋体"/>
          <w:color w:val="000000"/>
          <w:kern w:val="0"/>
          <w:sz w:val="24"/>
          <w:szCs w:val="24"/>
          <w:highlight w:val="white"/>
        </w:rPr>
      </w:pPr>
      <w:r>
        <w:rPr>
          <w:noProof/>
        </w:rPr>
        <w:lastRenderedPageBreak/>
        <w:drawing>
          <wp:inline distT="0" distB="0" distL="0" distR="0" wp14:anchorId="12D7F58F" wp14:editId="0C4153A3">
            <wp:extent cx="5274310" cy="2454630"/>
            <wp:effectExtent l="0" t="0" r="2540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880" w:rsidRDefault="00C95880" w:rsidP="00C95880">
      <w:pPr>
        <w:jc w:val="center"/>
        <w:rPr>
          <w:rFonts w:ascii="宋体" w:eastAsia="宋体" w:cs="宋体"/>
          <w:color w:val="000000"/>
          <w:kern w:val="0"/>
          <w:sz w:val="24"/>
          <w:szCs w:val="24"/>
          <w:highlight w:val="white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5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</w:t>
      </w:r>
    </w:p>
    <w:p w:rsidR="00C95880" w:rsidRDefault="00C95880" w:rsidP="00C95880">
      <w:pPr>
        <w:jc w:val="left"/>
        <w:rPr>
          <w:rFonts w:ascii="宋体" w:eastAsia="宋体" w:cs="宋体"/>
          <w:color w:val="000000"/>
          <w:kern w:val="0"/>
          <w:sz w:val="24"/>
          <w:szCs w:val="24"/>
          <w:highlight w:val="white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5</w:t>
      </w:r>
      <w:r w:rsidR="00BA6472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）中显示当前企业的CODE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信息，按照图（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5</w:t>
      </w:r>
      <w:r w:rsidR="006D51E2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）中箭头指向</w:t>
      </w:r>
      <w:r w:rsidR="000679B9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的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顺序操作，可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依次勾选多个</w:t>
      </w:r>
      <w:proofErr w:type="gramEnd"/>
      <w:r w:rsidR="00483BA6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CODE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。点击【</w:t>
      </w:r>
      <w:r w:rsidRPr="00B22D3F"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确定</w:t>
      </w:r>
      <w:r w:rsidR="00C37E8F" w:rsidRPr="00B22D3F"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选择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】按钮后，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弹窗自动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关闭。如图（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6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）所示：</w:t>
      </w:r>
    </w:p>
    <w:p w:rsidR="00C95880" w:rsidRDefault="001613A0" w:rsidP="00C95880">
      <w:pPr>
        <w:jc w:val="left"/>
        <w:rPr>
          <w:rFonts w:ascii="宋体" w:eastAsia="宋体" w:cs="宋体"/>
          <w:color w:val="000000"/>
          <w:kern w:val="0"/>
          <w:sz w:val="24"/>
          <w:szCs w:val="24"/>
          <w:highlight w:val="white"/>
        </w:rPr>
      </w:pPr>
      <w:r>
        <w:rPr>
          <w:noProof/>
        </w:rPr>
        <w:drawing>
          <wp:inline distT="0" distB="0" distL="0" distR="0" wp14:anchorId="0396806E" wp14:editId="1BAFF85B">
            <wp:extent cx="5274310" cy="1897897"/>
            <wp:effectExtent l="0" t="0" r="254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7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880" w:rsidRDefault="00C95880" w:rsidP="00C95880">
      <w:pPr>
        <w:jc w:val="center"/>
        <w:rPr>
          <w:rFonts w:ascii="宋体" w:eastAsia="宋体" w:cs="宋体"/>
          <w:color w:val="000000"/>
          <w:kern w:val="0"/>
          <w:sz w:val="24"/>
          <w:szCs w:val="24"/>
          <w:highlight w:val="white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图（</w:t>
      </w:r>
      <w:r w:rsidR="002408BD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6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）</w:t>
      </w:r>
    </w:p>
    <w:p w:rsidR="00C22016" w:rsidRDefault="006747BF" w:rsidP="00C95880">
      <w:pPr>
        <w:jc w:val="left"/>
        <w:rPr>
          <w:rFonts w:ascii="宋体" w:eastAsia="宋体" w:cs="宋体"/>
          <w:kern w:val="0"/>
          <w:sz w:val="24"/>
          <w:szCs w:val="24"/>
          <w:highlight w:val="white"/>
        </w:rPr>
      </w:pPr>
      <w:r>
        <w:rPr>
          <w:rFonts w:ascii="宋体" w:eastAsia="宋体" w:cs="宋体"/>
          <w:kern w:val="0"/>
          <w:sz w:val="24"/>
          <w:szCs w:val="24"/>
          <w:highlight w:val="white"/>
        </w:rPr>
        <w:t>按照图（</w:t>
      </w:r>
      <w:r>
        <w:rPr>
          <w:rFonts w:ascii="宋体" w:eastAsia="宋体" w:cs="宋体" w:hint="eastAsia"/>
          <w:kern w:val="0"/>
          <w:sz w:val="24"/>
          <w:szCs w:val="24"/>
          <w:highlight w:val="white"/>
        </w:rPr>
        <w:t>6</w:t>
      </w:r>
      <w:r>
        <w:rPr>
          <w:rFonts w:ascii="宋体" w:eastAsia="宋体" w:cs="宋体"/>
          <w:kern w:val="0"/>
          <w:sz w:val="24"/>
          <w:szCs w:val="24"/>
          <w:highlight w:val="white"/>
        </w:rPr>
        <w:t>）中箭头指向的顺序依次操作。</w:t>
      </w:r>
      <w:r w:rsidR="00905C62">
        <w:rPr>
          <w:rFonts w:ascii="宋体" w:eastAsia="宋体" w:cs="宋体"/>
          <w:kern w:val="0"/>
          <w:sz w:val="24"/>
          <w:szCs w:val="24"/>
          <w:highlight w:val="white"/>
        </w:rPr>
        <w:t>若申报错误请在图（</w:t>
      </w:r>
      <w:r w:rsidR="00905C62">
        <w:rPr>
          <w:rFonts w:ascii="宋体" w:eastAsia="宋体" w:cs="宋体" w:hint="eastAsia"/>
          <w:kern w:val="0"/>
          <w:sz w:val="24"/>
          <w:szCs w:val="24"/>
          <w:highlight w:val="white"/>
        </w:rPr>
        <w:t>6</w:t>
      </w:r>
      <w:r w:rsidR="00905C62">
        <w:rPr>
          <w:rFonts w:ascii="宋体" w:eastAsia="宋体" w:cs="宋体"/>
          <w:kern w:val="0"/>
          <w:sz w:val="24"/>
          <w:szCs w:val="24"/>
          <w:highlight w:val="white"/>
        </w:rPr>
        <w:t>）的页面删除</w:t>
      </w:r>
      <w:r w:rsidR="00227B06">
        <w:rPr>
          <w:rFonts w:ascii="宋体" w:eastAsia="宋体" w:cs="宋体"/>
          <w:kern w:val="0"/>
          <w:sz w:val="24"/>
          <w:szCs w:val="24"/>
          <w:highlight w:val="white"/>
        </w:rPr>
        <w:t>，重新操作</w:t>
      </w:r>
      <w:r w:rsidR="008C04FD">
        <w:rPr>
          <w:rFonts w:ascii="宋体" w:eastAsia="宋体" w:cs="宋体"/>
          <w:kern w:val="0"/>
          <w:sz w:val="24"/>
          <w:szCs w:val="24"/>
          <w:highlight w:val="white"/>
        </w:rPr>
        <w:t>。</w:t>
      </w:r>
      <w:r w:rsidR="00E43832">
        <w:rPr>
          <w:rFonts w:ascii="宋体" w:eastAsia="宋体" w:cs="宋体"/>
          <w:kern w:val="0"/>
          <w:sz w:val="24"/>
          <w:szCs w:val="24"/>
          <w:highlight w:val="white"/>
        </w:rPr>
        <w:t>数据确认无误后请点击</w:t>
      </w:r>
      <w:r w:rsidR="00E43832">
        <w:rPr>
          <w:rFonts w:ascii="宋体" w:eastAsia="宋体" w:cs="宋体"/>
          <w:kern w:val="0"/>
          <w:sz w:val="24"/>
          <w:szCs w:val="24"/>
          <w:highlight w:val="white"/>
        </w:rPr>
        <w:t>“</w:t>
      </w:r>
      <w:r w:rsidR="00E43832" w:rsidRPr="006B47E2">
        <w:rPr>
          <w:rFonts w:ascii="宋体" w:eastAsia="宋体" w:cs="宋体"/>
          <w:color w:val="FF0000"/>
          <w:kern w:val="0"/>
          <w:sz w:val="24"/>
          <w:szCs w:val="24"/>
          <w:highlight w:val="white"/>
        </w:rPr>
        <w:t>提交</w:t>
      </w:r>
      <w:r w:rsidR="00E43832">
        <w:rPr>
          <w:rFonts w:ascii="宋体" w:eastAsia="宋体" w:cs="宋体"/>
          <w:kern w:val="0"/>
          <w:sz w:val="24"/>
          <w:szCs w:val="24"/>
          <w:highlight w:val="white"/>
        </w:rPr>
        <w:t>”</w:t>
      </w:r>
    </w:p>
    <w:p w:rsidR="00C470E7" w:rsidRDefault="00C470E7" w:rsidP="00C95880">
      <w:pPr>
        <w:jc w:val="left"/>
        <w:rPr>
          <w:rFonts w:ascii="宋体" w:eastAsia="宋体" w:cs="宋体"/>
          <w:kern w:val="0"/>
          <w:sz w:val="24"/>
          <w:szCs w:val="24"/>
          <w:highlight w:val="white"/>
        </w:rPr>
      </w:pPr>
    </w:p>
    <w:p w:rsidR="00C95880" w:rsidRDefault="00F22C05" w:rsidP="00C95880">
      <w:pPr>
        <w:jc w:val="left"/>
        <w:rPr>
          <w:rFonts w:ascii="宋体" w:eastAsia="宋体" w:cs="宋体"/>
          <w:kern w:val="0"/>
          <w:sz w:val="24"/>
          <w:szCs w:val="24"/>
          <w:highlight w:val="white"/>
        </w:rPr>
      </w:pPr>
      <w:r>
        <w:rPr>
          <w:rFonts w:ascii="宋体" w:eastAsia="宋体" w:cs="宋体"/>
          <w:kern w:val="0"/>
          <w:sz w:val="24"/>
          <w:szCs w:val="24"/>
          <w:highlight w:val="white"/>
        </w:rPr>
        <w:t>企业联动申报后</w:t>
      </w:r>
      <w:r w:rsidRPr="006C3A73">
        <w:rPr>
          <w:rFonts w:ascii="宋体" w:eastAsia="宋体" w:cs="宋体"/>
          <w:kern w:val="0"/>
          <w:sz w:val="24"/>
          <w:szCs w:val="24"/>
          <w:highlight w:val="white"/>
        </w:rPr>
        <w:t>的数据均可在图（</w:t>
      </w:r>
      <w:r>
        <w:rPr>
          <w:rFonts w:ascii="宋体" w:eastAsia="宋体" w:cs="宋体" w:hint="eastAsia"/>
          <w:kern w:val="0"/>
          <w:sz w:val="24"/>
          <w:szCs w:val="24"/>
          <w:highlight w:val="white"/>
        </w:rPr>
        <w:t>2</w:t>
      </w:r>
      <w:r w:rsidRPr="006C3A73">
        <w:rPr>
          <w:rFonts w:ascii="宋体" w:eastAsia="宋体" w:cs="宋体"/>
          <w:kern w:val="0"/>
          <w:sz w:val="24"/>
          <w:szCs w:val="24"/>
          <w:highlight w:val="white"/>
        </w:rPr>
        <w:t>）</w:t>
      </w:r>
      <w:r w:rsidR="009A239C">
        <w:rPr>
          <w:rFonts w:ascii="宋体" w:eastAsia="宋体" w:cs="宋体"/>
          <w:kern w:val="0"/>
          <w:sz w:val="24"/>
          <w:szCs w:val="24"/>
          <w:highlight w:val="white"/>
        </w:rPr>
        <w:t>页面</w:t>
      </w:r>
      <w:r w:rsidRPr="006C3A73">
        <w:rPr>
          <w:rFonts w:ascii="宋体" w:eastAsia="宋体" w:cs="宋体"/>
          <w:kern w:val="0"/>
          <w:sz w:val="24"/>
          <w:szCs w:val="24"/>
          <w:highlight w:val="white"/>
        </w:rPr>
        <w:t>中进行查看。</w:t>
      </w:r>
    </w:p>
    <w:p w:rsidR="003717E0" w:rsidRDefault="003717E0" w:rsidP="00C95880">
      <w:pPr>
        <w:jc w:val="left"/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</w:pPr>
    </w:p>
    <w:p w:rsidR="000F1176" w:rsidRDefault="006254B5" w:rsidP="00C95880">
      <w:pPr>
        <w:jc w:val="left"/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【</w:t>
      </w:r>
      <w:r w:rsidRPr="00815064"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冠脉</w:t>
      </w:r>
      <w:r w:rsidRPr="00815064">
        <w:rPr>
          <w:rFonts w:ascii="宋体" w:eastAsia="宋体" w:cs="宋体"/>
          <w:color w:val="FF0000"/>
          <w:kern w:val="0"/>
          <w:sz w:val="24"/>
          <w:szCs w:val="24"/>
          <w:highlight w:val="white"/>
        </w:rPr>
        <w:t>血管内超声诊断导管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】</w:t>
      </w:r>
      <w:r w:rsidR="00CF410A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、【</w:t>
      </w:r>
      <w:r w:rsidR="00815064" w:rsidRPr="00310667"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输注泵</w:t>
      </w:r>
      <w:r w:rsidR="00CF410A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】</w:t>
      </w:r>
      <w:r w:rsidR="000F1176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：</w:t>
      </w:r>
    </w:p>
    <w:p w:rsidR="006254B5" w:rsidRDefault="00C612F4" w:rsidP="000F1176">
      <w:pPr>
        <w:ind w:firstLine="420"/>
        <w:jc w:val="left"/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申报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价不可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高于同类产品最高中选价</w:t>
      </w:r>
      <w:r w:rsidR="00224228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。</w:t>
      </w:r>
    </w:p>
    <w:p w:rsidR="00271C4F" w:rsidRPr="00271C4F" w:rsidRDefault="00271C4F" w:rsidP="000F1176">
      <w:pPr>
        <w:ind w:firstLine="420"/>
        <w:jc w:val="left"/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</w:pPr>
    </w:p>
    <w:p w:rsidR="00A113B6" w:rsidRDefault="00A75BAA" w:rsidP="00C95880">
      <w:pPr>
        <w:jc w:val="left"/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【</w:t>
      </w:r>
      <w:r w:rsidR="004B5D45" w:rsidRPr="001E3997"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硬脑（脊）膜补片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】【</w:t>
      </w:r>
      <w:r w:rsidR="00BD5A0C" w:rsidRPr="001E3997"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疝修补材料类</w:t>
      </w: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】</w:t>
      </w:r>
      <w:r w:rsidR="00271C4F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：</w:t>
      </w:r>
    </w:p>
    <w:p w:rsidR="0070475F" w:rsidRDefault="0070475F" w:rsidP="0090002C">
      <w:pPr>
        <w:ind w:firstLine="420"/>
        <w:jc w:val="left"/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请按照</w:t>
      </w:r>
      <w:r w:rsidR="00A10F2B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图（7）中箭头指向的顺序依次</w:t>
      </w:r>
      <w:r w:rsidR="00A35BBF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按照指定的格式填写</w:t>
      </w:r>
      <w:r w:rsidR="00A10F2B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操作</w:t>
      </w:r>
      <w:r w:rsidR="00F81120"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。</w:t>
      </w:r>
    </w:p>
    <w:p w:rsidR="00F81120" w:rsidRPr="006C161D" w:rsidRDefault="00F81120" w:rsidP="00F81120">
      <w:pPr>
        <w:jc w:val="left"/>
        <w:rPr>
          <w:rFonts w:ascii="宋体" w:eastAsia="宋体" w:cs="宋体" w:hint="eastAsia"/>
          <w:color w:val="FF0000"/>
          <w:kern w:val="0"/>
          <w:sz w:val="24"/>
          <w:szCs w:val="24"/>
          <w:highlight w:val="yellow"/>
        </w:rPr>
      </w:pPr>
      <w:r w:rsidRPr="006C161D">
        <w:rPr>
          <w:rFonts w:ascii="宋体" w:eastAsia="宋体" w:cs="宋体" w:hint="eastAsia"/>
          <w:color w:val="FF0000"/>
          <w:kern w:val="0"/>
          <w:sz w:val="24"/>
          <w:szCs w:val="24"/>
          <w:highlight w:val="yellow"/>
        </w:rPr>
        <w:t>注：</w:t>
      </w:r>
    </w:p>
    <w:p w:rsidR="003933AC" w:rsidRPr="00291E32" w:rsidRDefault="003933AC" w:rsidP="003933AC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91E32">
        <w:rPr>
          <w:rFonts w:ascii="宋体" w:eastAsia="宋体" w:hAnsi="宋体" w:cs="宋体"/>
          <w:kern w:val="0"/>
          <w:sz w:val="24"/>
          <w:szCs w:val="24"/>
        </w:rPr>
        <w:t>1、产品比对：如产品未申报，则先申报产品，提交后无需等待审核通过，可</w:t>
      </w:r>
      <w:proofErr w:type="gramStart"/>
      <w:r w:rsidRPr="00291E32">
        <w:rPr>
          <w:rFonts w:ascii="宋体" w:eastAsia="宋体" w:hAnsi="宋体" w:cs="宋体"/>
          <w:kern w:val="0"/>
          <w:sz w:val="24"/>
          <w:szCs w:val="24"/>
        </w:rPr>
        <w:t>申报非</w:t>
      </w:r>
      <w:proofErr w:type="gramEnd"/>
      <w:r w:rsidRPr="00291E32">
        <w:rPr>
          <w:rFonts w:ascii="宋体" w:eastAsia="宋体" w:hAnsi="宋体" w:cs="宋体"/>
          <w:kern w:val="0"/>
          <w:sz w:val="24"/>
          <w:szCs w:val="24"/>
        </w:rPr>
        <w:t xml:space="preserve">中选。若产品已经申报，则直接申报。 </w:t>
      </w:r>
    </w:p>
    <w:p w:rsidR="003933AC" w:rsidRPr="003933AC" w:rsidRDefault="003933AC" w:rsidP="003933AC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33AC">
        <w:rPr>
          <w:rFonts w:ascii="宋体" w:eastAsia="宋体" w:hAnsi="宋体" w:cs="宋体"/>
          <w:kern w:val="0"/>
          <w:sz w:val="24"/>
          <w:szCs w:val="24"/>
        </w:rPr>
        <w:t xml:space="preserve">2、申报价：不高于全国省级采购平台挂网最低价。 </w:t>
      </w:r>
    </w:p>
    <w:p w:rsidR="003933AC" w:rsidRPr="003933AC" w:rsidRDefault="003933AC" w:rsidP="003933AC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33AC">
        <w:rPr>
          <w:rFonts w:ascii="宋体" w:eastAsia="宋体" w:hAnsi="宋体" w:cs="宋体"/>
          <w:kern w:val="0"/>
          <w:sz w:val="24"/>
          <w:szCs w:val="24"/>
        </w:rPr>
        <w:t xml:space="preserve">3、全国最低价：全国省级采购平台挂网最低价 </w:t>
      </w:r>
    </w:p>
    <w:p w:rsidR="003933AC" w:rsidRPr="003933AC" w:rsidRDefault="003933AC" w:rsidP="003933AC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33AC">
        <w:rPr>
          <w:rFonts w:ascii="宋体" w:eastAsia="宋体" w:hAnsi="宋体" w:cs="宋体"/>
          <w:kern w:val="0"/>
          <w:sz w:val="24"/>
          <w:szCs w:val="24"/>
        </w:rPr>
        <w:lastRenderedPageBreak/>
        <w:t>4、最低价价格来源：</w:t>
      </w:r>
      <w:proofErr w:type="gramStart"/>
      <w:r w:rsidRPr="003933AC">
        <w:rPr>
          <w:rFonts w:ascii="宋体" w:eastAsia="宋体" w:hAnsi="宋体" w:cs="宋体"/>
          <w:kern w:val="0"/>
          <w:sz w:val="24"/>
          <w:szCs w:val="24"/>
        </w:rPr>
        <w:t>指全国</w:t>
      </w:r>
      <w:proofErr w:type="gramEnd"/>
      <w:r w:rsidRPr="003933AC">
        <w:rPr>
          <w:rFonts w:ascii="宋体" w:eastAsia="宋体" w:hAnsi="宋体" w:cs="宋体"/>
          <w:kern w:val="0"/>
          <w:sz w:val="24"/>
          <w:szCs w:val="24"/>
        </w:rPr>
        <w:t xml:space="preserve">省级采购平台挂网最低价的价格来源。填写格式:“XXXX年XX月”+“XX省”+“XX平台”+“第X批耗材项目”+ “中标价/挂网价” </w:t>
      </w:r>
    </w:p>
    <w:p w:rsidR="003933AC" w:rsidRPr="003933AC" w:rsidRDefault="003933AC" w:rsidP="00F81120">
      <w:pPr>
        <w:jc w:val="left"/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</w:pPr>
    </w:p>
    <w:p w:rsidR="005E16E3" w:rsidRDefault="00237C02" w:rsidP="00C95880">
      <w:pPr>
        <w:jc w:val="left"/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ab/>
      </w:r>
      <w:r w:rsidR="0070475F">
        <w:rPr>
          <w:noProof/>
        </w:rPr>
        <w:drawing>
          <wp:inline distT="0" distB="0" distL="0" distR="0" wp14:anchorId="6148F83B" wp14:editId="321AFAA1">
            <wp:extent cx="5274310" cy="196932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75F" w:rsidRDefault="0070475F" w:rsidP="0070475F">
      <w:pPr>
        <w:jc w:val="center"/>
        <w:rPr>
          <w:rFonts w:ascii="宋体" w:eastAsia="宋体" w:cs="宋体"/>
          <w:color w:val="000000"/>
          <w:kern w:val="0"/>
          <w:sz w:val="24"/>
          <w:szCs w:val="24"/>
          <w:highlight w:val="white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  <w:t>图（7）</w:t>
      </w:r>
    </w:p>
    <w:p w:rsidR="007D7694" w:rsidRDefault="00585C47" w:rsidP="00C95880">
      <w:pPr>
        <w:jc w:val="left"/>
        <w:rPr>
          <w:rFonts w:ascii="宋体" w:eastAsia="宋体" w:cs="宋体" w:hint="eastAsia"/>
          <w:color w:val="000000"/>
          <w:kern w:val="0"/>
          <w:sz w:val="24"/>
          <w:szCs w:val="24"/>
          <w:highlight w:val="white"/>
        </w:rPr>
      </w:pPr>
      <w:r>
        <w:rPr>
          <w:rFonts w:ascii="宋体" w:eastAsia="宋体" w:cs="宋体"/>
          <w:color w:val="000000"/>
          <w:kern w:val="0"/>
          <w:sz w:val="24"/>
          <w:szCs w:val="24"/>
          <w:highlight w:val="white"/>
        </w:rPr>
        <w:t>【</w:t>
      </w:r>
      <w:r w:rsidRPr="00F73B86">
        <w:rPr>
          <w:rFonts w:hint="eastAsia"/>
          <w:b/>
          <w:color w:val="FF0000"/>
          <w:sz w:val="24"/>
          <w:szCs w:val="24"/>
        </w:rPr>
        <w:t>骨科创伤</w:t>
      </w:r>
      <w:r>
        <w:rPr>
          <w:rFonts w:ascii="宋体" w:eastAsia="宋体" w:cs="宋体"/>
          <w:color w:val="000000"/>
          <w:kern w:val="0"/>
          <w:sz w:val="24"/>
          <w:szCs w:val="24"/>
          <w:highlight w:val="white"/>
        </w:rPr>
        <w:t>】</w:t>
      </w:r>
      <w:r w:rsidR="00F73B86">
        <w:rPr>
          <w:rFonts w:ascii="宋体" w:eastAsia="宋体" w:cs="宋体"/>
          <w:color w:val="000000"/>
          <w:kern w:val="0"/>
          <w:sz w:val="24"/>
          <w:szCs w:val="24"/>
          <w:highlight w:val="white"/>
        </w:rPr>
        <w:t>：</w:t>
      </w:r>
    </w:p>
    <w:p w:rsidR="00221DE8" w:rsidRPr="00DC2442" w:rsidRDefault="004C7CAA" w:rsidP="002D3291">
      <w:pPr>
        <w:pStyle w:val="a5"/>
        <w:numPr>
          <w:ilvl w:val="0"/>
          <w:numId w:val="3"/>
        </w:numPr>
        <w:ind w:firstLineChars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C2442">
        <w:rPr>
          <w:rFonts w:ascii="宋体" w:eastAsia="宋体" w:hAnsi="宋体" w:cs="宋体"/>
          <w:kern w:val="0"/>
          <w:sz w:val="24"/>
          <w:szCs w:val="24"/>
        </w:rPr>
        <w:t>产品比对：如产品未申报，则先申报产品，提交后无需等待审核通过，可</w:t>
      </w:r>
      <w:proofErr w:type="gramStart"/>
      <w:r w:rsidRPr="00DC2442">
        <w:rPr>
          <w:rFonts w:ascii="宋体" w:eastAsia="宋体" w:hAnsi="宋体" w:cs="宋体"/>
          <w:kern w:val="0"/>
          <w:sz w:val="24"/>
          <w:szCs w:val="24"/>
        </w:rPr>
        <w:t>申报非</w:t>
      </w:r>
      <w:proofErr w:type="gramEnd"/>
      <w:r w:rsidRPr="00DC2442">
        <w:rPr>
          <w:rFonts w:ascii="宋体" w:eastAsia="宋体" w:hAnsi="宋体" w:cs="宋体"/>
          <w:kern w:val="0"/>
          <w:sz w:val="24"/>
          <w:szCs w:val="24"/>
        </w:rPr>
        <w:t>中选。若产品已经申报，则直接申报。</w:t>
      </w:r>
    </w:p>
    <w:p w:rsidR="002D3291" w:rsidRPr="00DC2442" w:rsidRDefault="00751943" w:rsidP="002D3291">
      <w:pPr>
        <w:pStyle w:val="a5"/>
        <w:numPr>
          <w:ilvl w:val="0"/>
          <w:numId w:val="3"/>
        </w:numPr>
        <w:ind w:firstLineChars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C2442">
        <w:rPr>
          <w:rFonts w:ascii="宋体" w:eastAsia="宋体" w:hAnsi="宋体" w:cs="宋体"/>
          <w:kern w:val="0"/>
          <w:sz w:val="24"/>
          <w:szCs w:val="24"/>
        </w:rPr>
        <w:t>申报同组件的伴随服务费需一致。同二级目录间伴随服务费需一致。</w:t>
      </w:r>
    </w:p>
    <w:p w:rsidR="003E156E" w:rsidRDefault="0070600F" w:rsidP="00C95880">
      <w:pPr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 xml:space="preserve"> </w:t>
      </w:r>
      <w:r w:rsidR="00CC0AA6">
        <w:rPr>
          <w:noProof/>
        </w:rPr>
        <w:drawing>
          <wp:inline distT="0" distB="0" distL="0" distR="0" wp14:anchorId="525F24D6" wp14:editId="031763B0">
            <wp:extent cx="5274310" cy="2045016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5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3463" w:rsidRPr="00754288" w:rsidRDefault="00E23463" w:rsidP="00C95880">
      <w:pPr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</w:p>
    <w:p w:rsidR="0006718C" w:rsidRDefault="00C95880" w:rsidP="00C95880">
      <w:pPr>
        <w:jc w:val="left"/>
        <w:rPr>
          <w:rFonts w:ascii="宋体" w:eastAsia="宋体" w:cs="宋体"/>
          <w:color w:val="FF0000"/>
          <w:kern w:val="0"/>
          <w:sz w:val="24"/>
          <w:szCs w:val="24"/>
          <w:highlight w:val="white"/>
        </w:rPr>
      </w:pPr>
      <w:r w:rsidRPr="00F92A1A"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注：</w:t>
      </w:r>
    </w:p>
    <w:p w:rsidR="00196233" w:rsidRDefault="00196233" w:rsidP="00C95880">
      <w:pPr>
        <w:jc w:val="left"/>
        <w:rPr>
          <w:rFonts w:ascii="宋体" w:eastAsia="宋体" w:cs="宋体"/>
          <w:color w:val="FF0000"/>
          <w:kern w:val="0"/>
          <w:sz w:val="24"/>
          <w:szCs w:val="24"/>
          <w:highlight w:val="white"/>
        </w:rPr>
      </w:pPr>
      <w:r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1、图中的数据均为测试数据</w:t>
      </w:r>
    </w:p>
    <w:p w:rsidR="00C95880" w:rsidRDefault="009E49C8" w:rsidP="00C95880">
      <w:pPr>
        <w:jc w:val="left"/>
        <w:rPr>
          <w:rFonts w:ascii="宋体" w:eastAsia="宋体" w:cs="宋体"/>
          <w:color w:val="FF0000"/>
          <w:kern w:val="0"/>
          <w:sz w:val="24"/>
          <w:szCs w:val="24"/>
          <w:highlight w:val="white"/>
        </w:rPr>
      </w:pPr>
      <w:r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2、</w:t>
      </w:r>
      <w:r w:rsidR="00C95880" w:rsidRPr="00F92A1A"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最终的申报数据无误</w:t>
      </w:r>
      <w:r w:rsidR="00AF29CE"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后</w:t>
      </w:r>
      <w:r w:rsidR="00C95880" w:rsidRPr="00525C84"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请及时</w:t>
      </w:r>
      <w:r w:rsidR="00C95880" w:rsidRPr="00363448">
        <w:rPr>
          <w:rFonts w:ascii="宋体" w:eastAsia="宋体" w:cs="宋体" w:hint="eastAsia"/>
          <w:color w:val="FF0000"/>
          <w:kern w:val="0"/>
          <w:sz w:val="24"/>
          <w:szCs w:val="24"/>
          <w:highlight w:val="yellow"/>
        </w:rPr>
        <w:t>提交</w:t>
      </w:r>
      <w:r w:rsidR="00C95880">
        <w:rPr>
          <w:rFonts w:ascii="宋体" w:eastAsia="宋体" w:cs="宋体" w:hint="eastAsia"/>
          <w:color w:val="FF0000"/>
          <w:kern w:val="0"/>
          <w:sz w:val="24"/>
          <w:szCs w:val="24"/>
          <w:highlight w:val="white"/>
        </w:rPr>
        <w:t>。</w:t>
      </w:r>
    </w:p>
    <w:p w:rsidR="00C95880" w:rsidRPr="006C3A73" w:rsidRDefault="00C95880" w:rsidP="00C95880">
      <w:pPr>
        <w:jc w:val="left"/>
        <w:rPr>
          <w:rFonts w:ascii="宋体" w:eastAsia="宋体" w:cs="宋体"/>
          <w:kern w:val="0"/>
          <w:sz w:val="24"/>
          <w:szCs w:val="24"/>
          <w:highlight w:val="white"/>
        </w:rPr>
      </w:pPr>
    </w:p>
    <w:p w:rsidR="00C95880" w:rsidRPr="00DE2F49" w:rsidRDefault="00C95880" w:rsidP="00C95880">
      <w:pPr>
        <w:jc w:val="left"/>
        <w:rPr>
          <w:rFonts w:ascii="宋体" w:eastAsia="宋体" w:cs="宋体"/>
          <w:color w:val="FF0000"/>
          <w:kern w:val="0"/>
          <w:sz w:val="24"/>
          <w:szCs w:val="24"/>
          <w:highlight w:val="white"/>
        </w:rPr>
      </w:pPr>
    </w:p>
    <w:p w:rsidR="00C95880" w:rsidRPr="007B4BC9" w:rsidRDefault="00C95880" w:rsidP="00C95880">
      <w:pPr>
        <w:rPr>
          <w:b/>
          <w:sz w:val="24"/>
          <w:szCs w:val="24"/>
        </w:rPr>
      </w:pPr>
    </w:p>
    <w:p w:rsidR="006B11B4" w:rsidRPr="0000173A" w:rsidRDefault="006B11B4"/>
    <w:sectPr w:rsidR="006B11B4" w:rsidRPr="00001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5D8" w:rsidRDefault="005755D8" w:rsidP="00C95880">
      <w:r>
        <w:separator/>
      </w:r>
    </w:p>
  </w:endnote>
  <w:endnote w:type="continuationSeparator" w:id="0">
    <w:p w:rsidR="005755D8" w:rsidRDefault="005755D8" w:rsidP="00C9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5D8" w:rsidRDefault="005755D8" w:rsidP="00C95880">
      <w:r>
        <w:separator/>
      </w:r>
    </w:p>
  </w:footnote>
  <w:footnote w:type="continuationSeparator" w:id="0">
    <w:p w:rsidR="005755D8" w:rsidRDefault="005755D8" w:rsidP="00C95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61FED"/>
    <w:multiLevelType w:val="hybridMultilevel"/>
    <w:tmpl w:val="16F4F438"/>
    <w:lvl w:ilvl="0" w:tplc="F974988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49234E2"/>
    <w:multiLevelType w:val="hybridMultilevel"/>
    <w:tmpl w:val="7332DB7E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FA1F2D"/>
    <w:multiLevelType w:val="multilevel"/>
    <w:tmpl w:val="65D2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85"/>
    <w:rsid w:val="0000173A"/>
    <w:rsid w:val="000361B6"/>
    <w:rsid w:val="000424E0"/>
    <w:rsid w:val="0006718C"/>
    <w:rsid w:val="000679B9"/>
    <w:rsid w:val="00071A40"/>
    <w:rsid w:val="00087B9B"/>
    <w:rsid w:val="00090E56"/>
    <w:rsid w:val="000A5FF9"/>
    <w:rsid w:val="000A6919"/>
    <w:rsid w:val="000B005B"/>
    <w:rsid w:val="000B2E23"/>
    <w:rsid w:val="000D2FAC"/>
    <w:rsid w:val="000E05EA"/>
    <w:rsid w:val="000E58A9"/>
    <w:rsid w:val="000F1176"/>
    <w:rsid w:val="000F66DA"/>
    <w:rsid w:val="000F79A8"/>
    <w:rsid w:val="00115C17"/>
    <w:rsid w:val="00152658"/>
    <w:rsid w:val="001613A0"/>
    <w:rsid w:val="001812BD"/>
    <w:rsid w:val="0018230C"/>
    <w:rsid w:val="00196233"/>
    <w:rsid w:val="00196BD2"/>
    <w:rsid w:val="001A5F55"/>
    <w:rsid w:val="001A7D1C"/>
    <w:rsid w:val="001B4A6F"/>
    <w:rsid w:val="001B64BB"/>
    <w:rsid w:val="001E0BD9"/>
    <w:rsid w:val="001E1C7F"/>
    <w:rsid w:val="001E3997"/>
    <w:rsid w:val="001E3BDD"/>
    <w:rsid w:val="001E4168"/>
    <w:rsid w:val="001F2089"/>
    <w:rsid w:val="001F2D82"/>
    <w:rsid w:val="00200E85"/>
    <w:rsid w:val="0020563A"/>
    <w:rsid w:val="00206E82"/>
    <w:rsid w:val="00221DE8"/>
    <w:rsid w:val="00223527"/>
    <w:rsid w:val="00224228"/>
    <w:rsid w:val="00227B06"/>
    <w:rsid w:val="00231DA5"/>
    <w:rsid w:val="00237C02"/>
    <w:rsid w:val="002408BD"/>
    <w:rsid w:val="002428CA"/>
    <w:rsid w:val="002429E0"/>
    <w:rsid w:val="00271C4F"/>
    <w:rsid w:val="002873C5"/>
    <w:rsid w:val="00291E32"/>
    <w:rsid w:val="002A0276"/>
    <w:rsid w:val="002C6C58"/>
    <w:rsid w:val="002C7363"/>
    <w:rsid w:val="002D203B"/>
    <w:rsid w:val="002D233D"/>
    <w:rsid w:val="002D3291"/>
    <w:rsid w:val="002D6D81"/>
    <w:rsid w:val="002F2D51"/>
    <w:rsid w:val="0030659A"/>
    <w:rsid w:val="00310391"/>
    <w:rsid w:val="00310667"/>
    <w:rsid w:val="003109F2"/>
    <w:rsid w:val="00313686"/>
    <w:rsid w:val="00363448"/>
    <w:rsid w:val="003717E0"/>
    <w:rsid w:val="00392C11"/>
    <w:rsid w:val="003933AC"/>
    <w:rsid w:val="003A0898"/>
    <w:rsid w:val="003A71E6"/>
    <w:rsid w:val="003B3918"/>
    <w:rsid w:val="003C1033"/>
    <w:rsid w:val="003C23A2"/>
    <w:rsid w:val="003C7C74"/>
    <w:rsid w:val="003E156E"/>
    <w:rsid w:val="003E5476"/>
    <w:rsid w:val="00415875"/>
    <w:rsid w:val="0042031A"/>
    <w:rsid w:val="00422CFD"/>
    <w:rsid w:val="00425975"/>
    <w:rsid w:val="00446F85"/>
    <w:rsid w:val="00447E8A"/>
    <w:rsid w:val="00483BA6"/>
    <w:rsid w:val="004953B1"/>
    <w:rsid w:val="004A656C"/>
    <w:rsid w:val="004A7FA4"/>
    <w:rsid w:val="004B5D45"/>
    <w:rsid w:val="004B7B46"/>
    <w:rsid w:val="004C19DC"/>
    <w:rsid w:val="004C47AE"/>
    <w:rsid w:val="004C4949"/>
    <w:rsid w:val="004C7CAA"/>
    <w:rsid w:val="004D4A20"/>
    <w:rsid w:val="005056A2"/>
    <w:rsid w:val="005076B0"/>
    <w:rsid w:val="00513EB1"/>
    <w:rsid w:val="00516FAA"/>
    <w:rsid w:val="00565862"/>
    <w:rsid w:val="005755D8"/>
    <w:rsid w:val="0057618B"/>
    <w:rsid w:val="00580411"/>
    <w:rsid w:val="0058425F"/>
    <w:rsid w:val="00585C47"/>
    <w:rsid w:val="005A027D"/>
    <w:rsid w:val="005B2B1F"/>
    <w:rsid w:val="005B2CFB"/>
    <w:rsid w:val="005B7D53"/>
    <w:rsid w:val="005C2663"/>
    <w:rsid w:val="005E16E3"/>
    <w:rsid w:val="00624365"/>
    <w:rsid w:val="006254B5"/>
    <w:rsid w:val="0063263E"/>
    <w:rsid w:val="0064696D"/>
    <w:rsid w:val="00651549"/>
    <w:rsid w:val="00665840"/>
    <w:rsid w:val="006747BF"/>
    <w:rsid w:val="006859FE"/>
    <w:rsid w:val="00691E3F"/>
    <w:rsid w:val="006A06CF"/>
    <w:rsid w:val="006A0896"/>
    <w:rsid w:val="006A38D1"/>
    <w:rsid w:val="006B11B4"/>
    <w:rsid w:val="006B47E2"/>
    <w:rsid w:val="006C06F9"/>
    <w:rsid w:val="006C161D"/>
    <w:rsid w:val="006D51E2"/>
    <w:rsid w:val="006D53A8"/>
    <w:rsid w:val="006D5C8D"/>
    <w:rsid w:val="006E1FDE"/>
    <w:rsid w:val="006E53D7"/>
    <w:rsid w:val="006F56C5"/>
    <w:rsid w:val="0070475F"/>
    <w:rsid w:val="0070600F"/>
    <w:rsid w:val="00726561"/>
    <w:rsid w:val="00726663"/>
    <w:rsid w:val="00737E15"/>
    <w:rsid w:val="00751943"/>
    <w:rsid w:val="00754288"/>
    <w:rsid w:val="0075685D"/>
    <w:rsid w:val="007803E7"/>
    <w:rsid w:val="00791D94"/>
    <w:rsid w:val="00793313"/>
    <w:rsid w:val="00795BB7"/>
    <w:rsid w:val="007A4898"/>
    <w:rsid w:val="007D0726"/>
    <w:rsid w:val="007D4135"/>
    <w:rsid w:val="007D68A5"/>
    <w:rsid w:val="007D7694"/>
    <w:rsid w:val="007E1277"/>
    <w:rsid w:val="007F0B48"/>
    <w:rsid w:val="00800645"/>
    <w:rsid w:val="00804F19"/>
    <w:rsid w:val="00810336"/>
    <w:rsid w:val="008107A3"/>
    <w:rsid w:val="00815064"/>
    <w:rsid w:val="008352DE"/>
    <w:rsid w:val="00837160"/>
    <w:rsid w:val="00860396"/>
    <w:rsid w:val="00861FB2"/>
    <w:rsid w:val="00872FB0"/>
    <w:rsid w:val="00873C31"/>
    <w:rsid w:val="0088089E"/>
    <w:rsid w:val="008B1F5E"/>
    <w:rsid w:val="008C04FD"/>
    <w:rsid w:val="0090002C"/>
    <w:rsid w:val="009003B6"/>
    <w:rsid w:val="00905C62"/>
    <w:rsid w:val="009161CE"/>
    <w:rsid w:val="00923B79"/>
    <w:rsid w:val="0093402B"/>
    <w:rsid w:val="0094301D"/>
    <w:rsid w:val="00970CB3"/>
    <w:rsid w:val="00973108"/>
    <w:rsid w:val="0097647B"/>
    <w:rsid w:val="00981388"/>
    <w:rsid w:val="009946A6"/>
    <w:rsid w:val="009A239C"/>
    <w:rsid w:val="009B3645"/>
    <w:rsid w:val="009C083E"/>
    <w:rsid w:val="009C0EB3"/>
    <w:rsid w:val="009D63E2"/>
    <w:rsid w:val="009D7EFE"/>
    <w:rsid w:val="009E310A"/>
    <w:rsid w:val="009E49C8"/>
    <w:rsid w:val="009F78B9"/>
    <w:rsid w:val="00A10F2B"/>
    <w:rsid w:val="00A113B6"/>
    <w:rsid w:val="00A1331E"/>
    <w:rsid w:val="00A2012D"/>
    <w:rsid w:val="00A22F82"/>
    <w:rsid w:val="00A23AE4"/>
    <w:rsid w:val="00A24E16"/>
    <w:rsid w:val="00A31084"/>
    <w:rsid w:val="00A35BBF"/>
    <w:rsid w:val="00A41FBD"/>
    <w:rsid w:val="00A4262E"/>
    <w:rsid w:val="00A457D9"/>
    <w:rsid w:val="00A6627E"/>
    <w:rsid w:val="00A73DF4"/>
    <w:rsid w:val="00A75BAA"/>
    <w:rsid w:val="00A812F4"/>
    <w:rsid w:val="00AA606E"/>
    <w:rsid w:val="00AC3784"/>
    <w:rsid w:val="00AE534E"/>
    <w:rsid w:val="00AF1EA6"/>
    <w:rsid w:val="00AF29CE"/>
    <w:rsid w:val="00B00D14"/>
    <w:rsid w:val="00B22D3F"/>
    <w:rsid w:val="00B25C14"/>
    <w:rsid w:val="00B3092C"/>
    <w:rsid w:val="00B35B6C"/>
    <w:rsid w:val="00B374B4"/>
    <w:rsid w:val="00B447D9"/>
    <w:rsid w:val="00B57469"/>
    <w:rsid w:val="00B60FD5"/>
    <w:rsid w:val="00B83EB7"/>
    <w:rsid w:val="00B91544"/>
    <w:rsid w:val="00BA125E"/>
    <w:rsid w:val="00BA6472"/>
    <w:rsid w:val="00BC4FF5"/>
    <w:rsid w:val="00BD1CB7"/>
    <w:rsid w:val="00BD5A0C"/>
    <w:rsid w:val="00BE283D"/>
    <w:rsid w:val="00BE50C8"/>
    <w:rsid w:val="00C115F3"/>
    <w:rsid w:val="00C1608C"/>
    <w:rsid w:val="00C22016"/>
    <w:rsid w:val="00C305F9"/>
    <w:rsid w:val="00C30BBD"/>
    <w:rsid w:val="00C31FCC"/>
    <w:rsid w:val="00C37AE4"/>
    <w:rsid w:val="00C37E8F"/>
    <w:rsid w:val="00C470E7"/>
    <w:rsid w:val="00C612F4"/>
    <w:rsid w:val="00C6657D"/>
    <w:rsid w:val="00C736CA"/>
    <w:rsid w:val="00C7731B"/>
    <w:rsid w:val="00C850CC"/>
    <w:rsid w:val="00C95880"/>
    <w:rsid w:val="00CB5876"/>
    <w:rsid w:val="00CB613F"/>
    <w:rsid w:val="00CC0AA6"/>
    <w:rsid w:val="00CD5BDA"/>
    <w:rsid w:val="00CE300D"/>
    <w:rsid w:val="00CF410A"/>
    <w:rsid w:val="00CF6545"/>
    <w:rsid w:val="00CF68A3"/>
    <w:rsid w:val="00D022FC"/>
    <w:rsid w:val="00D0298A"/>
    <w:rsid w:val="00D13FAB"/>
    <w:rsid w:val="00D264B8"/>
    <w:rsid w:val="00D517C1"/>
    <w:rsid w:val="00D52332"/>
    <w:rsid w:val="00D644E1"/>
    <w:rsid w:val="00D82E47"/>
    <w:rsid w:val="00DA101A"/>
    <w:rsid w:val="00DA3BFA"/>
    <w:rsid w:val="00DB1FD7"/>
    <w:rsid w:val="00DB20FD"/>
    <w:rsid w:val="00DC2442"/>
    <w:rsid w:val="00DD0D3E"/>
    <w:rsid w:val="00DE23FE"/>
    <w:rsid w:val="00DF1D57"/>
    <w:rsid w:val="00DF2C9A"/>
    <w:rsid w:val="00DF7DDC"/>
    <w:rsid w:val="00E055FD"/>
    <w:rsid w:val="00E0648D"/>
    <w:rsid w:val="00E13176"/>
    <w:rsid w:val="00E23463"/>
    <w:rsid w:val="00E23BFC"/>
    <w:rsid w:val="00E33E80"/>
    <w:rsid w:val="00E36DD7"/>
    <w:rsid w:val="00E43832"/>
    <w:rsid w:val="00E752C2"/>
    <w:rsid w:val="00E75869"/>
    <w:rsid w:val="00E84DA7"/>
    <w:rsid w:val="00EA3CE5"/>
    <w:rsid w:val="00EA7741"/>
    <w:rsid w:val="00EC4F6F"/>
    <w:rsid w:val="00EF0698"/>
    <w:rsid w:val="00EF61D8"/>
    <w:rsid w:val="00F0023D"/>
    <w:rsid w:val="00F04A3A"/>
    <w:rsid w:val="00F05535"/>
    <w:rsid w:val="00F12C78"/>
    <w:rsid w:val="00F15229"/>
    <w:rsid w:val="00F17CAD"/>
    <w:rsid w:val="00F22C05"/>
    <w:rsid w:val="00F50553"/>
    <w:rsid w:val="00F66BFE"/>
    <w:rsid w:val="00F73B86"/>
    <w:rsid w:val="00F75A0C"/>
    <w:rsid w:val="00F76BE7"/>
    <w:rsid w:val="00F81120"/>
    <w:rsid w:val="00F84B6E"/>
    <w:rsid w:val="00F90489"/>
    <w:rsid w:val="00FE0FA2"/>
    <w:rsid w:val="00F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5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58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5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5880"/>
    <w:rPr>
      <w:sz w:val="18"/>
      <w:szCs w:val="18"/>
    </w:rPr>
  </w:style>
  <w:style w:type="paragraph" w:styleId="a5">
    <w:name w:val="List Paragraph"/>
    <w:basedOn w:val="a"/>
    <w:uiPriority w:val="34"/>
    <w:qFormat/>
    <w:rsid w:val="00C9588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9588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58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5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58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5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5880"/>
    <w:rPr>
      <w:sz w:val="18"/>
      <w:szCs w:val="18"/>
    </w:rPr>
  </w:style>
  <w:style w:type="paragraph" w:styleId="a5">
    <w:name w:val="List Paragraph"/>
    <w:basedOn w:val="a"/>
    <w:uiPriority w:val="34"/>
    <w:qFormat/>
    <w:rsid w:val="00C9588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9588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58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ELIAN-JSJ-918</dc:creator>
  <cp:keywords/>
  <dc:description/>
  <cp:lastModifiedBy>ELIAN-JSJ-918</cp:lastModifiedBy>
  <cp:revision>614</cp:revision>
  <dcterms:created xsi:type="dcterms:W3CDTF">2023-06-05T03:23:00Z</dcterms:created>
  <dcterms:modified xsi:type="dcterms:W3CDTF">2024-07-17T01:14:00Z</dcterms:modified>
</cp:coreProperties>
</file>